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365C" w:rsidRPr="00A2365C" w:rsidRDefault="00EA046C" w:rsidP="009439DA">
      <w:pPr>
        <w:widowControl w:val="0"/>
        <w:jc w:val="both"/>
        <w:rPr>
          <w:rFonts w:ascii="黑体" w:eastAsia="黑体" w:hAnsi="宋体" w:hint="eastAsia"/>
          <w:sz w:val="32"/>
          <w:szCs w:val="32"/>
        </w:rPr>
      </w:pPr>
      <w:r w:rsidRPr="00A2365C">
        <w:rPr>
          <w:rFonts w:ascii="黑体" w:eastAsia="黑体" w:hAnsi="宋体" w:hint="eastAsia"/>
          <w:sz w:val="32"/>
          <w:szCs w:val="32"/>
        </w:rPr>
        <w:t>附件</w:t>
      </w:r>
      <w:r w:rsidR="00501F55" w:rsidRPr="00A2365C">
        <w:rPr>
          <w:rFonts w:ascii="黑体" w:eastAsia="黑体" w:hAnsi="宋体" w:hint="eastAsia"/>
          <w:sz w:val="32"/>
          <w:szCs w:val="32"/>
        </w:rPr>
        <w:t>2</w:t>
      </w:r>
    </w:p>
    <w:p w:rsidR="00A2365C" w:rsidRPr="00A2365C" w:rsidRDefault="008F4D66" w:rsidP="00A2365C">
      <w:pPr>
        <w:widowControl w:val="0"/>
        <w:jc w:val="center"/>
        <w:rPr>
          <w:rFonts w:ascii="方正小标宋简体" w:eastAsia="方正小标宋简体" w:hAnsi="仿宋" w:cs="仿宋" w:hint="eastAsia"/>
          <w:bCs/>
          <w:kern w:val="2"/>
          <w:sz w:val="44"/>
          <w:szCs w:val="44"/>
        </w:rPr>
      </w:pPr>
      <w:r w:rsidRPr="00A2365C">
        <w:rPr>
          <w:rFonts w:ascii="方正小标宋简体" w:eastAsia="方正小标宋简体" w:hAnsi="仿宋" w:cs="仿宋" w:hint="eastAsia"/>
          <w:bCs/>
          <w:kern w:val="2"/>
          <w:sz w:val="44"/>
          <w:szCs w:val="44"/>
        </w:rPr>
        <w:t>西安外国语大学</w:t>
      </w:r>
    </w:p>
    <w:p w:rsidR="008F4D66" w:rsidRPr="00A2365C" w:rsidRDefault="008F4D66" w:rsidP="00A2365C">
      <w:pPr>
        <w:widowControl w:val="0"/>
        <w:jc w:val="center"/>
        <w:rPr>
          <w:rFonts w:ascii="方正小标宋简体" w:eastAsia="方正小标宋简体" w:hAnsi="仿宋" w:cs="仿宋" w:hint="eastAsia"/>
          <w:bCs/>
          <w:kern w:val="2"/>
          <w:sz w:val="44"/>
          <w:szCs w:val="44"/>
        </w:rPr>
      </w:pPr>
      <w:r w:rsidRPr="00A2365C">
        <w:rPr>
          <w:rFonts w:ascii="方正小标宋简体" w:eastAsia="方正小标宋简体" w:hAnsi="仿宋" w:cs="仿宋" w:hint="eastAsia"/>
          <w:bCs/>
          <w:kern w:val="2"/>
          <w:sz w:val="44"/>
          <w:szCs w:val="44"/>
        </w:rPr>
        <w:t>学生考试违纪、作弊处理办法</w:t>
      </w:r>
    </w:p>
    <w:p w:rsidR="008F4D66" w:rsidRPr="0009550C" w:rsidRDefault="008F4D66" w:rsidP="008F4D66">
      <w:pPr>
        <w:widowControl w:val="0"/>
        <w:jc w:val="center"/>
        <w:rPr>
          <w:rFonts w:ascii="仿宋" w:eastAsia="仿宋" w:hAnsi="仿宋" w:cstheme="minorBidi"/>
          <w:kern w:val="2"/>
          <w:sz w:val="32"/>
          <w:szCs w:val="32"/>
        </w:rPr>
      </w:pPr>
      <w:r>
        <w:rPr>
          <w:rFonts w:ascii="仿宋" w:eastAsia="仿宋" w:hAnsi="仿宋" w:cstheme="minorBidi" w:hint="eastAsia"/>
          <w:kern w:val="2"/>
          <w:sz w:val="32"/>
          <w:szCs w:val="32"/>
        </w:rPr>
        <w:t>西外大发﹝2018﹞74号</w:t>
      </w:r>
    </w:p>
    <w:p w:rsidR="008F4D66" w:rsidRPr="00A2365C" w:rsidRDefault="008F4D66" w:rsidP="00A2365C">
      <w:pPr>
        <w:widowControl w:val="0"/>
        <w:spacing w:beforeLines="50" w:afterLines="50" w:line="560" w:lineRule="exact"/>
        <w:jc w:val="center"/>
        <w:rPr>
          <w:rFonts w:ascii="黑体" w:eastAsia="黑体" w:hAnsi="仿宋" w:cs="仿宋" w:hint="eastAsia"/>
          <w:bCs/>
          <w:kern w:val="2"/>
          <w:sz w:val="32"/>
          <w:szCs w:val="32"/>
        </w:rPr>
      </w:pPr>
      <w:r w:rsidRPr="00A2365C">
        <w:rPr>
          <w:rFonts w:ascii="黑体" w:eastAsia="黑体" w:hAnsi="仿宋" w:cs="仿宋" w:hint="eastAsia"/>
          <w:bCs/>
          <w:kern w:val="2"/>
          <w:sz w:val="32"/>
          <w:szCs w:val="32"/>
        </w:rPr>
        <w:t>第一章 总则</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 xml:space="preserve">第一条 </w:t>
      </w:r>
      <w:r w:rsidRPr="00A2365C">
        <w:rPr>
          <w:rFonts w:ascii="仿宋_GB2312" w:eastAsia="仿宋_GB2312" w:hAnsi="仿宋" w:cs="仿宋" w:hint="eastAsia"/>
          <w:kern w:val="2"/>
          <w:sz w:val="32"/>
          <w:szCs w:val="32"/>
        </w:rPr>
        <w:t>为严肃考风考纪，加强学风建设，按照“公开公平、合法适当”的原则，依据教育部《普通高等学校学生管理规定》（教育部</w:t>
      </w:r>
      <w:r w:rsidR="00A2365C">
        <w:rPr>
          <w:rFonts w:ascii="仿宋" w:eastAsia="仿宋" w:hAnsi="仿宋" w:cstheme="minorBidi" w:hint="eastAsia"/>
          <w:kern w:val="2"/>
          <w:sz w:val="32"/>
          <w:szCs w:val="32"/>
        </w:rPr>
        <w:t>﹝2017﹞</w:t>
      </w:r>
      <w:r w:rsidRPr="00A2365C">
        <w:rPr>
          <w:rFonts w:ascii="仿宋_GB2312" w:eastAsia="仿宋_GB2312" w:hAnsi="仿宋" w:cs="仿宋" w:hint="eastAsia"/>
          <w:kern w:val="2"/>
          <w:sz w:val="32"/>
          <w:szCs w:val="32"/>
        </w:rPr>
        <w:t>41号）和《西安外国语大学本科学生管理规定（试行）》（西外大发</w:t>
      </w:r>
      <w:r w:rsidR="00A2365C">
        <w:rPr>
          <w:rFonts w:ascii="仿宋" w:eastAsia="仿宋" w:hAnsi="仿宋" w:cstheme="minorBidi" w:hint="eastAsia"/>
          <w:kern w:val="2"/>
          <w:sz w:val="32"/>
          <w:szCs w:val="32"/>
        </w:rPr>
        <w:t>﹝2017﹞</w:t>
      </w:r>
      <w:r w:rsidRPr="00A2365C">
        <w:rPr>
          <w:rFonts w:ascii="仿宋_GB2312" w:eastAsia="仿宋_GB2312" w:hAnsi="仿宋" w:cs="仿宋" w:hint="eastAsia"/>
          <w:kern w:val="2"/>
          <w:sz w:val="32"/>
          <w:szCs w:val="32"/>
        </w:rPr>
        <w:t>105号）的相关精神，制订本办法。</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第二条</w:t>
      </w:r>
      <w:r w:rsidRPr="00A2365C">
        <w:rPr>
          <w:rFonts w:ascii="仿宋_GB2312" w:eastAsia="仿宋_GB2312" w:hAnsi="仿宋" w:cs="仿宋" w:hint="eastAsia"/>
          <w:kern w:val="2"/>
          <w:sz w:val="32"/>
          <w:szCs w:val="32"/>
        </w:rPr>
        <w:t xml:space="preserve"> 本办法所称考试违纪是指学生不遵守学校的考场纪律，不服从考试工作人员的安排与要求的行为；考试作弊是指违背考试公平、公正的原则，以不正当手段获得或者试图获得试题答案、考试成绩的行为。</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第三条</w:t>
      </w:r>
      <w:r w:rsidRPr="00A2365C">
        <w:rPr>
          <w:rFonts w:ascii="仿宋_GB2312" w:eastAsia="仿宋_GB2312" w:hAnsi="仿宋" w:cs="仿宋" w:hint="eastAsia"/>
          <w:kern w:val="2"/>
          <w:sz w:val="32"/>
          <w:szCs w:val="32"/>
        </w:rPr>
        <w:t xml:space="preserve"> 本办法适用于由学校组织或承办的面向西安外国语大学全日制普通高等教育本科学生的各种考试。在校学生校外参加由国家行政部门或其它高等学校组织的各级各类考试中出现的考试违纪、作弊行为，参照本办法执行。</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 xml:space="preserve">第四条 </w:t>
      </w:r>
      <w:r w:rsidRPr="00A2365C">
        <w:rPr>
          <w:rFonts w:ascii="仿宋_GB2312" w:eastAsia="仿宋_GB2312" w:hAnsi="仿宋" w:cs="仿宋" w:hint="eastAsia"/>
          <w:kern w:val="2"/>
          <w:sz w:val="32"/>
          <w:szCs w:val="32"/>
        </w:rPr>
        <w:t>按照学生考试违纪、作弊行为的性质和过错的严重程度，处分种类分为：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（一）警告；</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（二）严重警告；</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（三）记过；</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lastRenderedPageBreak/>
        <w:t>（四）留校察看；</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（五）开除学籍。</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第五条</w:t>
      </w:r>
      <w:r w:rsidR="00714EE1" w:rsidRPr="00A2365C">
        <w:rPr>
          <w:rFonts w:ascii="仿宋_GB2312" w:eastAsia="仿宋_GB2312" w:hAnsi="仿宋" w:cs="仿宋" w:hint="eastAsia"/>
          <w:b/>
          <w:bCs/>
          <w:kern w:val="2"/>
          <w:sz w:val="32"/>
          <w:szCs w:val="32"/>
        </w:rPr>
        <w:t xml:space="preserve"> </w:t>
      </w:r>
      <w:r w:rsidRPr="00A2365C">
        <w:rPr>
          <w:rFonts w:ascii="仿宋_GB2312" w:eastAsia="仿宋_GB2312" w:hAnsi="仿宋" w:cs="仿宋" w:hint="eastAsia"/>
          <w:kern w:val="2"/>
          <w:sz w:val="32"/>
          <w:szCs w:val="32"/>
        </w:rPr>
        <w:t>警告处分期限为6个月，严重警告处分期限为8个月，记过处分期限为10个月，留校察看处分期限为12个月。</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第六条</w:t>
      </w:r>
      <w:r w:rsidR="00DB2F47" w:rsidRPr="00A2365C">
        <w:rPr>
          <w:rFonts w:ascii="仿宋_GB2312" w:eastAsia="仿宋_GB2312" w:hAnsi="仿宋" w:cs="仿宋" w:hint="eastAsia"/>
          <w:b/>
          <w:bCs/>
          <w:kern w:val="2"/>
          <w:sz w:val="32"/>
          <w:szCs w:val="32"/>
        </w:rPr>
        <w:t xml:space="preserve"> </w:t>
      </w:r>
      <w:r w:rsidRPr="00A2365C">
        <w:rPr>
          <w:rFonts w:ascii="仿宋_GB2312" w:eastAsia="仿宋_GB2312" w:hAnsi="仿宋" w:cs="仿宋" w:hint="eastAsia"/>
          <w:kern w:val="2"/>
          <w:sz w:val="32"/>
          <w:szCs w:val="32"/>
        </w:rPr>
        <w:t>学生以违纪、作弊行为违规获得考试成绩并已由此取得学历证书、学位证书的，学校宣布其证书无效，责令其交回证书并由学校予以撤销。</w:t>
      </w:r>
    </w:p>
    <w:p w:rsidR="008F4D66" w:rsidRPr="00A2365C" w:rsidRDefault="008F4D66" w:rsidP="00A2365C">
      <w:pPr>
        <w:widowControl w:val="0"/>
        <w:spacing w:beforeLines="50" w:afterLines="50" w:line="560" w:lineRule="exact"/>
        <w:jc w:val="center"/>
        <w:rPr>
          <w:rFonts w:ascii="黑体" w:eastAsia="黑体" w:hAnsi="仿宋" w:cs="仿宋" w:hint="eastAsia"/>
          <w:bCs/>
          <w:kern w:val="2"/>
          <w:sz w:val="32"/>
          <w:szCs w:val="32"/>
        </w:rPr>
      </w:pPr>
      <w:r w:rsidRPr="00A2365C">
        <w:rPr>
          <w:rFonts w:ascii="黑体" w:eastAsia="黑体" w:hAnsi="仿宋" w:cs="仿宋" w:hint="eastAsia"/>
          <w:bCs/>
          <w:kern w:val="2"/>
          <w:sz w:val="32"/>
          <w:szCs w:val="32"/>
        </w:rPr>
        <w:t>第二章 考试违纪、作弊处理</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第七条</w:t>
      </w:r>
      <w:r w:rsidRPr="00A2365C">
        <w:rPr>
          <w:rFonts w:ascii="仿宋_GB2312" w:eastAsia="仿宋_GB2312" w:hAnsi="仿宋" w:cs="仿宋" w:hint="eastAsia"/>
          <w:kern w:val="2"/>
          <w:sz w:val="32"/>
          <w:szCs w:val="32"/>
        </w:rPr>
        <w:t xml:space="preserve"> 有下列情形之一的，认定为一般考试违纪，取消考试资格，并给予警告处分。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具有以下违纪行为，监考老师口头警告无效者。</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（一）正式开考前，不按要求将考试禁止携带的书包、文具用品或与考试有关的物品（如教材、参考资料、通讯设备、具有存储功能的电子设备等）放置到指定地点；</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（二）未按规定的考点、考场、座位就座；</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（三）考试工作人员对考生证件、身份等提出质疑，学生拒不配合检查核实；</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（四）在考试过程中东张西望、企图偷看他人试卷；</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（五）在考试结束指令发出后继续答题；</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（六）未经考试工作人员同意在考试过程中随意走动或擅自离开考场；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（七）其它一般考试违纪行为。</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 xml:space="preserve"> 第八条</w:t>
      </w:r>
      <w:r w:rsidRPr="00A2365C">
        <w:rPr>
          <w:rFonts w:ascii="仿宋_GB2312" w:eastAsia="仿宋_GB2312" w:hAnsi="仿宋" w:cs="仿宋" w:hint="eastAsia"/>
          <w:kern w:val="2"/>
          <w:sz w:val="32"/>
          <w:szCs w:val="32"/>
        </w:rPr>
        <w:t xml:space="preserve"> 有下列情形之一的，认定为较严重考试违纪，取消考试资格，并给予严重警告处分。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lastRenderedPageBreak/>
        <w:t>（一）在考场内大声喧哗、吸烟，或有其它严重影响考场秩序的行为，经劝阻无效；</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（二）将试卷、答卷（含答题卡、答题纸等，下同）、草稿纸等考试用纸带出考场；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（三）故意销毁试卷、答卷；</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（四）未到规定的交卷时间而强行交卷离开考场；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（五）伪造证明材料申请缓考；</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（六）无故</w:t>
      </w:r>
      <w:proofErr w:type="gramStart"/>
      <w:r w:rsidRPr="00A2365C">
        <w:rPr>
          <w:rFonts w:ascii="仿宋_GB2312" w:eastAsia="仿宋_GB2312" w:hAnsi="仿宋" w:cs="仿宋" w:hint="eastAsia"/>
          <w:kern w:val="2"/>
          <w:sz w:val="32"/>
          <w:szCs w:val="32"/>
        </w:rPr>
        <w:t>旷</w:t>
      </w:r>
      <w:proofErr w:type="gramEnd"/>
      <w:r w:rsidRPr="00A2365C">
        <w:rPr>
          <w:rFonts w:ascii="仿宋_GB2312" w:eastAsia="仿宋_GB2312" w:hAnsi="仿宋" w:cs="仿宋" w:hint="eastAsia"/>
          <w:kern w:val="2"/>
          <w:sz w:val="32"/>
          <w:szCs w:val="32"/>
        </w:rPr>
        <w:t>考者(考试迟到15分钟以上按</w:t>
      </w:r>
      <w:proofErr w:type="gramStart"/>
      <w:r w:rsidRPr="00A2365C">
        <w:rPr>
          <w:rFonts w:ascii="仿宋_GB2312" w:eastAsia="仿宋_GB2312" w:hAnsi="仿宋" w:cs="仿宋" w:hint="eastAsia"/>
          <w:kern w:val="2"/>
          <w:sz w:val="32"/>
          <w:szCs w:val="32"/>
        </w:rPr>
        <w:t>旷考处理</w:t>
      </w:r>
      <w:proofErr w:type="gramEnd"/>
      <w:r w:rsidRPr="00A2365C">
        <w:rPr>
          <w:rFonts w:ascii="仿宋_GB2312" w:eastAsia="仿宋_GB2312" w:hAnsi="仿宋" w:cs="仿宋" w:hint="eastAsia"/>
          <w:kern w:val="2"/>
          <w:sz w:val="32"/>
          <w:szCs w:val="32"/>
        </w:rPr>
        <w:t>)；</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（七）其它较严重考试违纪行为。</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第九条</w:t>
      </w:r>
      <w:r w:rsidRPr="00A2365C">
        <w:rPr>
          <w:rFonts w:ascii="仿宋_GB2312" w:eastAsia="仿宋_GB2312" w:hAnsi="仿宋" w:cs="仿宋" w:hint="eastAsia"/>
          <w:kern w:val="2"/>
          <w:sz w:val="32"/>
          <w:szCs w:val="32"/>
        </w:rPr>
        <w:t xml:space="preserve"> 有下列情形之一的，认定为作弊，取消考试资格，并给予记过处分。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（一）夹带与考试有关的书本、笔记、纸张等进行抄袭或伺机抄袭；</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（二）传递纸条或试卷，在传递过程中被发现的行为双方；抄袭或者协助他人抄袭试题答案或者与考试内容相关的资料；</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（三）在考试中违规使用通讯、电子设备或者利用其他工具、方式查阅或传递试题答案和信息的行为双方；</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（四）在答卷上填写与本人身份不符的姓名、学号等信息；</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（五）抢夺、偷取他人试卷、答卷或强迫他人为自己抄袭提供方便；</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（六）根据试卷卷面答题内容，阅卷教师发现，经教务部门审核确认属试卷雷同、抄袭等行为；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（七）其它严重考试作弊行为。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 xml:space="preserve"> </w:t>
      </w:r>
      <w:r w:rsidRPr="00A2365C">
        <w:rPr>
          <w:rFonts w:ascii="仿宋_GB2312" w:eastAsia="仿宋_GB2312" w:hAnsi="仿宋" w:cs="仿宋" w:hint="eastAsia"/>
          <w:b/>
          <w:bCs/>
          <w:kern w:val="2"/>
          <w:sz w:val="32"/>
          <w:szCs w:val="32"/>
        </w:rPr>
        <w:t>第十条</w:t>
      </w:r>
      <w:r w:rsidRPr="00A2365C">
        <w:rPr>
          <w:rFonts w:ascii="仿宋_GB2312" w:eastAsia="仿宋_GB2312" w:hAnsi="仿宋" w:cs="仿宋" w:hint="eastAsia"/>
          <w:kern w:val="2"/>
          <w:sz w:val="32"/>
          <w:szCs w:val="32"/>
        </w:rPr>
        <w:t xml:space="preserve"> 有下列情形之一的，取消考试资格，并视情节给予留校察看或开除学籍处分。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lastRenderedPageBreak/>
        <w:t>（一）因考试作弊受到处分再次发生考试违纪或作弊行为；</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（二）请他人替考或者代替他人参加考试；</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（三）策划组织作弊、使用通讯设备作弊情节严重；</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（四）向他人出售考试试题或答案牟取利益；</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（五）通过伪造证件、证明、档案及其他材料非法获得考试资格和考试成绩，事后查实的；</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（六）在试卷上书写谩骂、侮辱性语言；</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（七）干扰考试评卷工作，纠缠、威胁、诬陷、贿赂评卷教师或考试工作人员；</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 xml:space="preserve">（八）其它特别严重考试违纪、作弊行为。 </w:t>
      </w:r>
    </w:p>
    <w:p w:rsidR="008F4D66" w:rsidRPr="00A2365C" w:rsidRDefault="008F4D66" w:rsidP="00A2365C">
      <w:pPr>
        <w:widowControl w:val="0"/>
        <w:spacing w:beforeLines="50" w:afterLines="50" w:line="560" w:lineRule="exact"/>
        <w:jc w:val="center"/>
        <w:rPr>
          <w:rFonts w:ascii="黑体" w:eastAsia="黑体" w:hAnsi="仿宋" w:cs="仿宋" w:hint="eastAsia"/>
          <w:bCs/>
          <w:kern w:val="2"/>
          <w:sz w:val="32"/>
          <w:szCs w:val="32"/>
        </w:rPr>
      </w:pPr>
      <w:r w:rsidRPr="00A2365C">
        <w:rPr>
          <w:rFonts w:ascii="黑体" w:eastAsia="黑体" w:hAnsi="仿宋" w:cs="仿宋" w:hint="eastAsia"/>
          <w:bCs/>
          <w:kern w:val="2"/>
          <w:sz w:val="32"/>
          <w:szCs w:val="32"/>
        </w:rPr>
        <w:t>第三章 考试违纪、作弊处理程序</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第十一条</w:t>
      </w:r>
      <w:r w:rsidRPr="00A2365C">
        <w:rPr>
          <w:rFonts w:ascii="仿宋_GB2312" w:eastAsia="仿宋_GB2312" w:hAnsi="仿宋" w:cs="仿宋" w:hint="eastAsia"/>
          <w:kern w:val="2"/>
          <w:sz w:val="32"/>
          <w:szCs w:val="32"/>
        </w:rPr>
        <w:t xml:space="preserve"> 考试违纪作弊处理程序</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（一）违纪作弊确认：监考人员填写《西安外国语大学考场记录表》记录违纪作弊事实经过，并附证据或旁证材料，至少有两名考试工作人员签字确认；</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（二）考试违纪作弊事件发生后，当事学生必须在1个工作日内向所在学院提交书面检查。未按时提交书面检查或者认识态度不端正者，从重处理；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（三）学生所在学院在事发2个工作日内向教务处提交书面处理意见。教务处根据相关规定和作弊情节做出处理并报请主管校领导批准；</w:t>
      </w:r>
    </w:p>
    <w:p w:rsidR="008F4D66" w:rsidRPr="00A2365C" w:rsidRDefault="008F4D66" w:rsidP="00A2365C">
      <w:pPr>
        <w:widowControl w:val="0"/>
        <w:spacing w:line="560" w:lineRule="exact"/>
        <w:ind w:firstLineChars="200" w:firstLine="640"/>
        <w:jc w:val="both"/>
        <w:rPr>
          <w:rFonts w:ascii="仿宋_GB2312" w:eastAsia="仿宋_GB2312" w:hAnsi="仿宋" w:cs="仿宋" w:hint="eastAsia"/>
          <w:kern w:val="2"/>
          <w:sz w:val="32"/>
          <w:szCs w:val="32"/>
        </w:rPr>
      </w:pPr>
      <w:r w:rsidRPr="00A2365C">
        <w:rPr>
          <w:rFonts w:ascii="仿宋_GB2312" w:eastAsia="仿宋_GB2312" w:hAnsi="仿宋" w:cs="仿宋" w:hint="eastAsia"/>
          <w:kern w:val="2"/>
          <w:sz w:val="32"/>
          <w:szCs w:val="32"/>
        </w:rPr>
        <w:t>（四）开除学籍处分，必须经教务处审核并报请分管校领导同意后，提交校长办公会议研究决定。开除学籍处分决定书报省教育厅备案。</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lastRenderedPageBreak/>
        <w:t>第十二条</w:t>
      </w:r>
      <w:r w:rsidRPr="00A2365C">
        <w:rPr>
          <w:rFonts w:ascii="仿宋_GB2312" w:eastAsia="仿宋_GB2312" w:hAnsi="仿宋" w:cs="仿宋" w:hint="eastAsia"/>
          <w:kern w:val="2"/>
          <w:sz w:val="32"/>
          <w:szCs w:val="32"/>
        </w:rPr>
        <w:t xml:space="preserve"> 学生考试违纪、作弊的最后处理决定由主管学生工作的校领导签发，由学院直接送达学生本人；学生拒绝签收的，学院以留置方式送达；已离校的，采取邮寄方式送达；难于联系的，由学生所在学院通过学校网站以公告方式送达，公告期为7日，期满视为送达。</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第十三条</w:t>
      </w:r>
      <w:r w:rsidRPr="00A2365C">
        <w:rPr>
          <w:rFonts w:ascii="仿宋_GB2312" w:eastAsia="仿宋_GB2312" w:hAnsi="仿宋" w:cs="仿宋" w:hint="eastAsia"/>
          <w:kern w:val="2"/>
          <w:sz w:val="32"/>
          <w:szCs w:val="32"/>
        </w:rPr>
        <w:t xml:space="preserve"> 学生的处分及解除处分材料，由学生档案管理部门负责真实完整地归入学校文书档案、学生本人档案。处</w:t>
      </w:r>
      <w:proofErr w:type="gramStart"/>
      <w:r w:rsidRPr="00A2365C">
        <w:rPr>
          <w:rFonts w:ascii="仿宋_GB2312" w:eastAsia="仿宋_GB2312" w:hAnsi="仿宋" w:cs="仿宋" w:hint="eastAsia"/>
          <w:kern w:val="2"/>
          <w:sz w:val="32"/>
          <w:szCs w:val="32"/>
        </w:rPr>
        <w:t>分期内</w:t>
      </w:r>
      <w:proofErr w:type="gramEnd"/>
      <w:r w:rsidRPr="00A2365C">
        <w:rPr>
          <w:rFonts w:ascii="仿宋_GB2312" w:eastAsia="仿宋_GB2312" w:hAnsi="仿宋" w:cs="仿宋" w:hint="eastAsia"/>
          <w:kern w:val="2"/>
          <w:sz w:val="32"/>
          <w:szCs w:val="32"/>
        </w:rPr>
        <w:t>取消其各类评优、评奖资格等。经教育表现良好且按学校规定程序解除处分后，对该课程给予补考或者重修机会，学生获得表彰、奖励及其他权益，不再受原处分的影响。</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第十四条</w:t>
      </w:r>
      <w:r w:rsidRPr="00A2365C">
        <w:rPr>
          <w:rFonts w:ascii="仿宋_GB2312" w:eastAsia="仿宋_GB2312" w:hAnsi="仿宋" w:cs="仿宋" w:hint="eastAsia"/>
          <w:kern w:val="2"/>
          <w:sz w:val="32"/>
          <w:szCs w:val="32"/>
        </w:rPr>
        <w:t xml:space="preserve"> 学生对考试违纪、作弊处理结果有异议的，可在处分决定书送达之日起10个工作日内，向学校学生申诉处理委员会提出书面申请。</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第十五条</w:t>
      </w:r>
      <w:r w:rsidRPr="00A2365C">
        <w:rPr>
          <w:rFonts w:ascii="仿宋_GB2312" w:eastAsia="仿宋_GB2312" w:hAnsi="仿宋" w:cs="仿宋" w:hint="eastAsia"/>
          <w:kern w:val="2"/>
          <w:sz w:val="32"/>
          <w:szCs w:val="32"/>
        </w:rPr>
        <w:t xml:space="preserve"> 考生的违纪、作弊行为违反《中华人民共和国治安管理处罚法》的，由公安机关进行处理；构成犯罪的，由有关部门依法追究刑事责任。</w:t>
      </w:r>
    </w:p>
    <w:p w:rsidR="008F4D66" w:rsidRPr="00A2365C" w:rsidRDefault="008F4D66" w:rsidP="00A2365C">
      <w:pPr>
        <w:widowControl w:val="0"/>
        <w:spacing w:beforeLines="50" w:afterLines="50" w:line="560" w:lineRule="exact"/>
        <w:jc w:val="center"/>
        <w:rPr>
          <w:rFonts w:ascii="黑体" w:eastAsia="黑体" w:hAnsi="仿宋" w:cs="仿宋" w:hint="eastAsia"/>
          <w:bCs/>
          <w:kern w:val="2"/>
          <w:sz w:val="32"/>
          <w:szCs w:val="32"/>
        </w:rPr>
      </w:pPr>
      <w:r w:rsidRPr="00A2365C">
        <w:rPr>
          <w:rFonts w:ascii="黑体" w:eastAsia="黑体" w:hAnsi="仿宋" w:cs="仿宋" w:hint="eastAsia"/>
          <w:bCs/>
          <w:kern w:val="2"/>
          <w:sz w:val="32"/>
          <w:szCs w:val="32"/>
        </w:rPr>
        <w:t>第四章 附则</w:t>
      </w:r>
    </w:p>
    <w:p w:rsidR="008F4D6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bookmarkStart w:id="0" w:name="_GoBack"/>
      <w:r w:rsidRPr="00A2365C">
        <w:rPr>
          <w:rFonts w:ascii="仿宋_GB2312" w:eastAsia="仿宋_GB2312" w:hAnsi="仿宋" w:cs="仿宋" w:hint="eastAsia"/>
          <w:b/>
          <w:bCs/>
          <w:kern w:val="2"/>
          <w:sz w:val="32"/>
          <w:szCs w:val="32"/>
        </w:rPr>
        <w:t>第十六条</w:t>
      </w:r>
      <w:r w:rsidRPr="00A2365C">
        <w:rPr>
          <w:rFonts w:ascii="仿宋_GB2312" w:eastAsia="仿宋_GB2312" w:hAnsi="仿宋" w:cs="仿宋" w:hint="eastAsia"/>
          <w:kern w:val="2"/>
          <w:sz w:val="32"/>
          <w:szCs w:val="32"/>
        </w:rPr>
        <w:t xml:space="preserve">  本办法自即日起施行。其它有关规定与本办法不一致的，以本办法为准。</w:t>
      </w:r>
    </w:p>
    <w:p w:rsidR="00B80146" w:rsidRPr="00A2365C" w:rsidRDefault="008F4D66" w:rsidP="00A2365C">
      <w:pPr>
        <w:widowControl w:val="0"/>
        <w:spacing w:line="560" w:lineRule="exact"/>
        <w:ind w:firstLineChars="200" w:firstLine="643"/>
        <w:jc w:val="both"/>
        <w:rPr>
          <w:rFonts w:ascii="仿宋_GB2312" w:eastAsia="仿宋_GB2312" w:hAnsi="仿宋" w:cs="仿宋" w:hint="eastAsia"/>
          <w:kern w:val="2"/>
          <w:sz w:val="32"/>
          <w:szCs w:val="32"/>
        </w:rPr>
      </w:pPr>
      <w:r w:rsidRPr="00A2365C">
        <w:rPr>
          <w:rFonts w:ascii="仿宋_GB2312" w:eastAsia="仿宋_GB2312" w:hAnsi="仿宋" w:cs="仿宋" w:hint="eastAsia"/>
          <w:b/>
          <w:bCs/>
          <w:kern w:val="2"/>
          <w:sz w:val="32"/>
          <w:szCs w:val="32"/>
        </w:rPr>
        <w:t>第十七条</w:t>
      </w:r>
      <w:r w:rsidRPr="00A2365C">
        <w:rPr>
          <w:rFonts w:ascii="仿宋_GB2312" w:eastAsia="仿宋_GB2312" w:hAnsi="仿宋" w:cs="仿宋" w:hint="eastAsia"/>
          <w:kern w:val="2"/>
          <w:sz w:val="32"/>
          <w:szCs w:val="32"/>
        </w:rPr>
        <w:t xml:space="preserve">  本办法由教务处负责解释。</w:t>
      </w:r>
      <w:bookmarkEnd w:id="0"/>
    </w:p>
    <w:sectPr w:rsidR="00B80146" w:rsidRPr="00A2365C" w:rsidSect="00B8006F">
      <w:headerReference w:type="default" r:id="rId7"/>
      <w:footerReference w:type="even" r:id="rId8"/>
      <w:footerReference w:type="default" r:id="rId9"/>
      <w:pgSz w:w="11900" w:h="16840"/>
      <w:pgMar w:top="1418" w:right="1588" w:bottom="1418" w:left="1588" w:header="0" w:footer="397" w:gutter="0"/>
      <w:pgNumType w:fmt="numberInDash"/>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CD" w:rsidRDefault="008861CD" w:rsidP="006B4859">
      <w:r>
        <w:separator/>
      </w:r>
    </w:p>
  </w:endnote>
  <w:endnote w:type="continuationSeparator" w:id="0">
    <w:p w:rsidR="008861CD" w:rsidRDefault="008861CD" w:rsidP="006B4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大标宋_GBK">
    <w:altName w:val="Arial Unicode MS"/>
    <w:panose1 w:val="00000000000000000000"/>
    <w:charset w:val="86"/>
    <w:family w:val="script"/>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786"/>
      <w:docPartObj>
        <w:docPartGallery w:val="Page Numbers (Bottom of Page)"/>
        <w:docPartUnique/>
      </w:docPartObj>
    </w:sdtPr>
    <w:sdtEndPr>
      <w:rPr>
        <w:rFonts w:asciiTheme="majorEastAsia" w:eastAsiaTheme="majorEastAsia" w:hAnsiTheme="majorEastAsia"/>
        <w:sz w:val="28"/>
        <w:szCs w:val="28"/>
      </w:rPr>
    </w:sdtEndPr>
    <w:sdtContent>
      <w:p w:rsidR="00B8006F" w:rsidRPr="00B8006F" w:rsidRDefault="00B8006F">
        <w:pPr>
          <w:pStyle w:val="a4"/>
          <w:rPr>
            <w:rFonts w:asciiTheme="majorEastAsia" w:eastAsiaTheme="majorEastAsia" w:hAnsiTheme="majorEastAsia"/>
            <w:sz w:val="28"/>
            <w:szCs w:val="28"/>
          </w:rPr>
        </w:pPr>
        <w:r w:rsidRPr="00B8006F">
          <w:rPr>
            <w:rFonts w:asciiTheme="majorEastAsia" w:eastAsiaTheme="majorEastAsia" w:hAnsiTheme="majorEastAsia"/>
            <w:sz w:val="28"/>
            <w:szCs w:val="28"/>
          </w:rPr>
          <w:fldChar w:fldCharType="begin"/>
        </w:r>
        <w:r w:rsidRPr="00B8006F">
          <w:rPr>
            <w:rFonts w:asciiTheme="majorEastAsia" w:eastAsiaTheme="majorEastAsia" w:hAnsiTheme="majorEastAsia"/>
            <w:sz w:val="28"/>
            <w:szCs w:val="28"/>
          </w:rPr>
          <w:instrText xml:space="preserve"> PAGE   \* MERGEFORMAT </w:instrText>
        </w:r>
        <w:r w:rsidRPr="00B8006F">
          <w:rPr>
            <w:rFonts w:asciiTheme="majorEastAsia" w:eastAsiaTheme="majorEastAsia" w:hAnsiTheme="majorEastAsia"/>
            <w:sz w:val="28"/>
            <w:szCs w:val="28"/>
          </w:rPr>
          <w:fldChar w:fldCharType="separate"/>
        </w:r>
        <w:r w:rsidRPr="00B8006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B8006F">
          <w:rPr>
            <w:rFonts w:asciiTheme="majorEastAsia" w:eastAsiaTheme="majorEastAsia" w:hAnsiTheme="majorEastAsia"/>
            <w:sz w:val="28"/>
            <w:szCs w:val="28"/>
          </w:rPr>
          <w:fldChar w:fldCharType="end"/>
        </w:r>
      </w:p>
    </w:sdtContent>
  </w:sdt>
  <w:p w:rsidR="00A2365C" w:rsidRDefault="00A236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782"/>
      <w:docPartObj>
        <w:docPartGallery w:val="Page Numbers (Bottom of Page)"/>
        <w:docPartUnique/>
      </w:docPartObj>
    </w:sdtPr>
    <w:sdtEndPr>
      <w:rPr>
        <w:rFonts w:asciiTheme="majorEastAsia" w:eastAsiaTheme="majorEastAsia" w:hAnsiTheme="majorEastAsia"/>
        <w:sz w:val="28"/>
        <w:szCs w:val="28"/>
      </w:rPr>
    </w:sdtEndPr>
    <w:sdtContent>
      <w:p w:rsidR="00A2365C" w:rsidRDefault="00A2365C">
        <w:pPr>
          <w:pStyle w:val="a4"/>
          <w:jc w:val="right"/>
        </w:pPr>
        <w:r w:rsidRPr="00A2365C">
          <w:rPr>
            <w:rFonts w:asciiTheme="majorEastAsia" w:eastAsiaTheme="majorEastAsia" w:hAnsiTheme="majorEastAsia"/>
            <w:sz w:val="28"/>
            <w:szCs w:val="28"/>
          </w:rPr>
          <w:fldChar w:fldCharType="begin"/>
        </w:r>
        <w:r w:rsidRPr="00A2365C">
          <w:rPr>
            <w:rFonts w:asciiTheme="majorEastAsia" w:eastAsiaTheme="majorEastAsia" w:hAnsiTheme="majorEastAsia"/>
            <w:sz w:val="28"/>
            <w:szCs w:val="28"/>
          </w:rPr>
          <w:instrText xml:space="preserve"> PAGE   \* MERGEFORMAT </w:instrText>
        </w:r>
        <w:r w:rsidRPr="00A2365C">
          <w:rPr>
            <w:rFonts w:asciiTheme="majorEastAsia" w:eastAsiaTheme="majorEastAsia" w:hAnsiTheme="majorEastAsia"/>
            <w:sz w:val="28"/>
            <w:szCs w:val="28"/>
          </w:rPr>
          <w:fldChar w:fldCharType="separate"/>
        </w:r>
        <w:r w:rsidR="00B8006F" w:rsidRPr="00B8006F">
          <w:rPr>
            <w:rFonts w:asciiTheme="majorEastAsia" w:eastAsiaTheme="majorEastAsia" w:hAnsiTheme="majorEastAsia"/>
            <w:noProof/>
            <w:sz w:val="28"/>
            <w:szCs w:val="28"/>
            <w:lang w:val="zh-CN"/>
          </w:rPr>
          <w:t>-</w:t>
        </w:r>
        <w:r w:rsidR="00B8006F">
          <w:rPr>
            <w:rFonts w:asciiTheme="majorEastAsia" w:eastAsiaTheme="majorEastAsia" w:hAnsiTheme="majorEastAsia"/>
            <w:noProof/>
            <w:sz w:val="28"/>
            <w:szCs w:val="28"/>
          </w:rPr>
          <w:t xml:space="preserve"> 1 -</w:t>
        </w:r>
        <w:r w:rsidRPr="00A2365C">
          <w:rPr>
            <w:rFonts w:asciiTheme="majorEastAsia" w:eastAsiaTheme="majorEastAsia" w:hAnsiTheme="majorEastAsia"/>
            <w:sz w:val="28"/>
            <w:szCs w:val="28"/>
          </w:rPr>
          <w:fldChar w:fldCharType="end"/>
        </w:r>
      </w:p>
    </w:sdtContent>
  </w:sdt>
  <w:p w:rsidR="00A2365C" w:rsidRDefault="00A236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CD" w:rsidRDefault="008861CD" w:rsidP="006B4859">
      <w:r>
        <w:separator/>
      </w:r>
    </w:p>
  </w:footnote>
  <w:footnote w:type="continuationSeparator" w:id="0">
    <w:p w:rsidR="008861CD" w:rsidRDefault="008861CD" w:rsidP="006B4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66" w:rsidRDefault="00D94D66" w:rsidP="005875D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39F9"/>
    <w:multiLevelType w:val="multilevel"/>
    <w:tmpl w:val="4E1139F9"/>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evenAndOddHeaders/>
  <w:drawingGridHorizontalSpacing w:val="100"/>
  <w:displayHorizontalDrawingGridEvery w:val="2"/>
  <w:displayVerticalDrawingGridEvery w:val="2"/>
  <w:characterSpacingControl w:val="doNotCompress"/>
  <w:hdrShapeDefaults>
    <o:shapedefaults v:ext="edit" spidmax="58370"/>
  </w:hdrShapeDefaults>
  <w:footnotePr>
    <w:footnote w:id="-1"/>
    <w:footnote w:id="0"/>
  </w:footnotePr>
  <w:endnotePr>
    <w:endnote w:id="-1"/>
    <w:endnote w:id="0"/>
  </w:endnotePr>
  <w:compat>
    <w:useFELayout/>
  </w:compat>
  <w:rsids>
    <w:rsidRoot w:val="006B4859"/>
    <w:rsid w:val="000049A2"/>
    <w:rsid w:val="00004AFC"/>
    <w:rsid w:val="00006982"/>
    <w:rsid w:val="00011470"/>
    <w:rsid w:val="00011883"/>
    <w:rsid w:val="00020233"/>
    <w:rsid w:val="00022B25"/>
    <w:rsid w:val="00035213"/>
    <w:rsid w:val="0003723E"/>
    <w:rsid w:val="00043C16"/>
    <w:rsid w:val="00047110"/>
    <w:rsid w:val="00063CEC"/>
    <w:rsid w:val="00070341"/>
    <w:rsid w:val="000719E1"/>
    <w:rsid w:val="0007699F"/>
    <w:rsid w:val="000826E5"/>
    <w:rsid w:val="000831A6"/>
    <w:rsid w:val="00092CF1"/>
    <w:rsid w:val="0009349D"/>
    <w:rsid w:val="0009550C"/>
    <w:rsid w:val="000A57AC"/>
    <w:rsid w:val="000A6679"/>
    <w:rsid w:val="000C5F22"/>
    <w:rsid w:val="000E54F3"/>
    <w:rsid w:val="000F0654"/>
    <w:rsid w:val="000F169D"/>
    <w:rsid w:val="000F6B46"/>
    <w:rsid w:val="00100AB7"/>
    <w:rsid w:val="00102A4E"/>
    <w:rsid w:val="00105779"/>
    <w:rsid w:val="001116CD"/>
    <w:rsid w:val="00116B3B"/>
    <w:rsid w:val="00122E6A"/>
    <w:rsid w:val="00126536"/>
    <w:rsid w:val="00131429"/>
    <w:rsid w:val="00133D07"/>
    <w:rsid w:val="0013699F"/>
    <w:rsid w:val="00141871"/>
    <w:rsid w:val="0015350F"/>
    <w:rsid w:val="00180BDC"/>
    <w:rsid w:val="00180D4A"/>
    <w:rsid w:val="0018474A"/>
    <w:rsid w:val="00191950"/>
    <w:rsid w:val="001A0280"/>
    <w:rsid w:val="001A714E"/>
    <w:rsid w:val="001B2964"/>
    <w:rsid w:val="001B334F"/>
    <w:rsid w:val="001C097A"/>
    <w:rsid w:val="001C23E0"/>
    <w:rsid w:val="001D09D5"/>
    <w:rsid w:val="001D1833"/>
    <w:rsid w:val="001D65F7"/>
    <w:rsid w:val="001D7628"/>
    <w:rsid w:val="001E195C"/>
    <w:rsid w:val="001E2784"/>
    <w:rsid w:val="001E5111"/>
    <w:rsid w:val="001F1F9B"/>
    <w:rsid w:val="001F4682"/>
    <w:rsid w:val="001F4C48"/>
    <w:rsid w:val="0020732B"/>
    <w:rsid w:val="0021029A"/>
    <w:rsid w:val="00212650"/>
    <w:rsid w:val="00224D26"/>
    <w:rsid w:val="002305E6"/>
    <w:rsid w:val="00235FCB"/>
    <w:rsid w:val="00236A35"/>
    <w:rsid w:val="00237940"/>
    <w:rsid w:val="00237AC4"/>
    <w:rsid w:val="00242549"/>
    <w:rsid w:val="00245636"/>
    <w:rsid w:val="00245A73"/>
    <w:rsid w:val="00245F6F"/>
    <w:rsid w:val="00245F85"/>
    <w:rsid w:val="00274973"/>
    <w:rsid w:val="002807D5"/>
    <w:rsid w:val="00281FD1"/>
    <w:rsid w:val="002878A9"/>
    <w:rsid w:val="00290E7E"/>
    <w:rsid w:val="00293726"/>
    <w:rsid w:val="002A74E1"/>
    <w:rsid w:val="002C0164"/>
    <w:rsid w:val="002C388B"/>
    <w:rsid w:val="002C666B"/>
    <w:rsid w:val="002C77E6"/>
    <w:rsid w:val="002D0CC9"/>
    <w:rsid w:val="002D1309"/>
    <w:rsid w:val="002D589D"/>
    <w:rsid w:val="002E3F9C"/>
    <w:rsid w:val="002E492F"/>
    <w:rsid w:val="00301A9B"/>
    <w:rsid w:val="00303B36"/>
    <w:rsid w:val="00304A36"/>
    <w:rsid w:val="00305C19"/>
    <w:rsid w:val="00310132"/>
    <w:rsid w:val="00314A8D"/>
    <w:rsid w:val="00314BB2"/>
    <w:rsid w:val="00315D1F"/>
    <w:rsid w:val="00337639"/>
    <w:rsid w:val="00337B57"/>
    <w:rsid w:val="003519B3"/>
    <w:rsid w:val="0035786C"/>
    <w:rsid w:val="0037511A"/>
    <w:rsid w:val="0039005B"/>
    <w:rsid w:val="003A28DB"/>
    <w:rsid w:val="003A53EC"/>
    <w:rsid w:val="003A7D40"/>
    <w:rsid w:val="003C22A8"/>
    <w:rsid w:val="003D0D1C"/>
    <w:rsid w:val="003D19C7"/>
    <w:rsid w:val="003D300A"/>
    <w:rsid w:val="003D77AA"/>
    <w:rsid w:val="003E04C8"/>
    <w:rsid w:val="003E400A"/>
    <w:rsid w:val="003E4E13"/>
    <w:rsid w:val="003F2557"/>
    <w:rsid w:val="00413B0B"/>
    <w:rsid w:val="00417F89"/>
    <w:rsid w:val="004205BC"/>
    <w:rsid w:val="0042113F"/>
    <w:rsid w:val="004228C3"/>
    <w:rsid w:val="004378B7"/>
    <w:rsid w:val="004411EA"/>
    <w:rsid w:val="0044745A"/>
    <w:rsid w:val="00460AB6"/>
    <w:rsid w:val="00460C7B"/>
    <w:rsid w:val="00462AF6"/>
    <w:rsid w:val="00481CB4"/>
    <w:rsid w:val="00497782"/>
    <w:rsid w:val="004A452D"/>
    <w:rsid w:val="004C6A1C"/>
    <w:rsid w:val="004D5F2E"/>
    <w:rsid w:val="004D62F0"/>
    <w:rsid w:val="004E355E"/>
    <w:rsid w:val="004E68EC"/>
    <w:rsid w:val="004E7DF6"/>
    <w:rsid w:val="00501F55"/>
    <w:rsid w:val="00504C71"/>
    <w:rsid w:val="00512E86"/>
    <w:rsid w:val="0051614B"/>
    <w:rsid w:val="005202EA"/>
    <w:rsid w:val="0052415D"/>
    <w:rsid w:val="0053177E"/>
    <w:rsid w:val="005352B7"/>
    <w:rsid w:val="005449D0"/>
    <w:rsid w:val="00556A4F"/>
    <w:rsid w:val="00557295"/>
    <w:rsid w:val="00561DC5"/>
    <w:rsid w:val="005651E5"/>
    <w:rsid w:val="005674CC"/>
    <w:rsid w:val="00573641"/>
    <w:rsid w:val="00586A53"/>
    <w:rsid w:val="005875DC"/>
    <w:rsid w:val="005956D2"/>
    <w:rsid w:val="005A2F8B"/>
    <w:rsid w:val="005A3F3F"/>
    <w:rsid w:val="005A48D9"/>
    <w:rsid w:val="005A5F94"/>
    <w:rsid w:val="005B2A80"/>
    <w:rsid w:val="005C1971"/>
    <w:rsid w:val="005C2349"/>
    <w:rsid w:val="005C56B1"/>
    <w:rsid w:val="005E55DF"/>
    <w:rsid w:val="005F2ECE"/>
    <w:rsid w:val="005F387A"/>
    <w:rsid w:val="005F4A53"/>
    <w:rsid w:val="00604EBB"/>
    <w:rsid w:val="00607960"/>
    <w:rsid w:val="00617E47"/>
    <w:rsid w:val="00622E1B"/>
    <w:rsid w:val="006262C0"/>
    <w:rsid w:val="006332B3"/>
    <w:rsid w:val="00645032"/>
    <w:rsid w:val="00646AD5"/>
    <w:rsid w:val="006534E0"/>
    <w:rsid w:val="00654705"/>
    <w:rsid w:val="00670ADA"/>
    <w:rsid w:val="0068799E"/>
    <w:rsid w:val="00694266"/>
    <w:rsid w:val="00695446"/>
    <w:rsid w:val="006B269D"/>
    <w:rsid w:val="006B4859"/>
    <w:rsid w:val="006B7502"/>
    <w:rsid w:val="006E233D"/>
    <w:rsid w:val="006E5499"/>
    <w:rsid w:val="006F1BE6"/>
    <w:rsid w:val="006F1CF2"/>
    <w:rsid w:val="006F21F2"/>
    <w:rsid w:val="007061BA"/>
    <w:rsid w:val="00714EE1"/>
    <w:rsid w:val="00717B3B"/>
    <w:rsid w:val="00722140"/>
    <w:rsid w:val="0072221C"/>
    <w:rsid w:val="00726936"/>
    <w:rsid w:val="00727C83"/>
    <w:rsid w:val="0074327E"/>
    <w:rsid w:val="00746266"/>
    <w:rsid w:val="0075064E"/>
    <w:rsid w:val="00760CA3"/>
    <w:rsid w:val="00763190"/>
    <w:rsid w:val="00764ED0"/>
    <w:rsid w:val="0076679F"/>
    <w:rsid w:val="00766F1B"/>
    <w:rsid w:val="007768F3"/>
    <w:rsid w:val="00776D9A"/>
    <w:rsid w:val="00781E77"/>
    <w:rsid w:val="007850D9"/>
    <w:rsid w:val="00791ADF"/>
    <w:rsid w:val="00791AE8"/>
    <w:rsid w:val="007A4B47"/>
    <w:rsid w:val="007A6D35"/>
    <w:rsid w:val="007A7DCF"/>
    <w:rsid w:val="007C011C"/>
    <w:rsid w:val="007E1542"/>
    <w:rsid w:val="007E177D"/>
    <w:rsid w:val="007F0558"/>
    <w:rsid w:val="007F5808"/>
    <w:rsid w:val="00800B25"/>
    <w:rsid w:val="0080104F"/>
    <w:rsid w:val="00802E5D"/>
    <w:rsid w:val="00812906"/>
    <w:rsid w:val="0082368E"/>
    <w:rsid w:val="0082510E"/>
    <w:rsid w:val="00860753"/>
    <w:rsid w:val="00867E4E"/>
    <w:rsid w:val="00870C5A"/>
    <w:rsid w:val="00872C61"/>
    <w:rsid w:val="00875A76"/>
    <w:rsid w:val="008861CD"/>
    <w:rsid w:val="00896EE2"/>
    <w:rsid w:val="008A6F48"/>
    <w:rsid w:val="008B492E"/>
    <w:rsid w:val="008B526D"/>
    <w:rsid w:val="008B5AC4"/>
    <w:rsid w:val="008C2360"/>
    <w:rsid w:val="008C2D0C"/>
    <w:rsid w:val="008C3CD5"/>
    <w:rsid w:val="008C4ECA"/>
    <w:rsid w:val="008D20E8"/>
    <w:rsid w:val="008D4EA7"/>
    <w:rsid w:val="008D5E85"/>
    <w:rsid w:val="008D7AB7"/>
    <w:rsid w:val="008F4D66"/>
    <w:rsid w:val="00902347"/>
    <w:rsid w:val="00910241"/>
    <w:rsid w:val="00914B9A"/>
    <w:rsid w:val="009153BB"/>
    <w:rsid w:val="00921B6C"/>
    <w:rsid w:val="009306B3"/>
    <w:rsid w:val="0093745C"/>
    <w:rsid w:val="009416E5"/>
    <w:rsid w:val="009439DA"/>
    <w:rsid w:val="009465C7"/>
    <w:rsid w:val="00964A1C"/>
    <w:rsid w:val="00967B05"/>
    <w:rsid w:val="009740D9"/>
    <w:rsid w:val="009747BF"/>
    <w:rsid w:val="00983846"/>
    <w:rsid w:val="009863B8"/>
    <w:rsid w:val="00987DF9"/>
    <w:rsid w:val="0099366F"/>
    <w:rsid w:val="009A05BB"/>
    <w:rsid w:val="009A0CAC"/>
    <w:rsid w:val="009B0F79"/>
    <w:rsid w:val="009B2751"/>
    <w:rsid w:val="009D4801"/>
    <w:rsid w:val="009D6588"/>
    <w:rsid w:val="009E19B7"/>
    <w:rsid w:val="009F1AA9"/>
    <w:rsid w:val="009F696B"/>
    <w:rsid w:val="009F6FA1"/>
    <w:rsid w:val="009F7D8E"/>
    <w:rsid w:val="00A04375"/>
    <w:rsid w:val="00A063AA"/>
    <w:rsid w:val="00A2365C"/>
    <w:rsid w:val="00A24F88"/>
    <w:rsid w:val="00A339EE"/>
    <w:rsid w:val="00A64F4D"/>
    <w:rsid w:val="00A70D27"/>
    <w:rsid w:val="00A84634"/>
    <w:rsid w:val="00A910ED"/>
    <w:rsid w:val="00A91EC9"/>
    <w:rsid w:val="00AA1B5E"/>
    <w:rsid w:val="00AC63E2"/>
    <w:rsid w:val="00AD2A07"/>
    <w:rsid w:val="00AD33AC"/>
    <w:rsid w:val="00AD3BBD"/>
    <w:rsid w:val="00AD5A8A"/>
    <w:rsid w:val="00AF1191"/>
    <w:rsid w:val="00B025AD"/>
    <w:rsid w:val="00B077AA"/>
    <w:rsid w:val="00B330B1"/>
    <w:rsid w:val="00B34A05"/>
    <w:rsid w:val="00B56998"/>
    <w:rsid w:val="00B57B53"/>
    <w:rsid w:val="00B8006F"/>
    <w:rsid w:val="00B80146"/>
    <w:rsid w:val="00B86161"/>
    <w:rsid w:val="00B87256"/>
    <w:rsid w:val="00B87ED6"/>
    <w:rsid w:val="00B9286D"/>
    <w:rsid w:val="00BA7AF6"/>
    <w:rsid w:val="00BB1E87"/>
    <w:rsid w:val="00BB45DA"/>
    <w:rsid w:val="00BC247E"/>
    <w:rsid w:val="00BC44E9"/>
    <w:rsid w:val="00BC451D"/>
    <w:rsid w:val="00BF2300"/>
    <w:rsid w:val="00BF3E47"/>
    <w:rsid w:val="00C146F7"/>
    <w:rsid w:val="00C21158"/>
    <w:rsid w:val="00C23F1C"/>
    <w:rsid w:val="00C24B66"/>
    <w:rsid w:val="00C40CDB"/>
    <w:rsid w:val="00C431E4"/>
    <w:rsid w:val="00C47E42"/>
    <w:rsid w:val="00C52BAB"/>
    <w:rsid w:val="00C538B5"/>
    <w:rsid w:val="00C616B4"/>
    <w:rsid w:val="00C62C58"/>
    <w:rsid w:val="00C62D0C"/>
    <w:rsid w:val="00C65663"/>
    <w:rsid w:val="00C75286"/>
    <w:rsid w:val="00C96018"/>
    <w:rsid w:val="00CA0CD1"/>
    <w:rsid w:val="00CA6C4D"/>
    <w:rsid w:val="00CC2AE5"/>
    <w:rsid w:val="00CC4A1A"/>
    <w:rsid w:val="00CD0581"/>
    <w:rsid w:val="00CD796C"/>
    <w:rsid w:val="00CE16BC"/>
    <w:rsid w:val="00CE2035"/>
    <w:rsid w:val="00D1452A"/>
    <w:rsid w:val="00D200AB"/>
    <w:rsid w:val="00D30071"/>
    <w:rsid w:val="00D408FE"/>
    <w:rsid w:val="00D4708C"/>
    <w:rsid w:val="00D51FFF"/>
    <w:rsid w:val="00D532C2"/>
    <w:rsid w:val="00D5718B"/>
    <w:rsid w:val="00D63ECB"/>
    <w:rsid w:val="00D6590D"/>
    <w:rsid w:val="00D65A60"/>
    <w:rsid w:val="00D66A3C"/>
    <w:rsid w:val="00D67A0A"/>
    <w:rsid w:val="00D70CB8"/>
    <w:rsid w:val="00D81B19"/>
    <w:rsid w:val="00D82C1E"/>
    <w:rsid w:val="00D90510"/>
    <w:rsid w:val="00D94D66"/>
    <w:rsid w:val="00DA60C9"/>
    <w:rsid w:val="00DB2F47"/>
    <w:rsid w:val="00DC224B"/>
    <w:rsid w:val="00DD126A"/>
    <w:rsid w:val="00DD3B0B"/>
    <w:rsid w:val="00DF2A87"/>
    <w:rsid w:val="00DF3F70"/>
    <w:rsid w:val="00DF76E5"/>
    <w:rsid w:val="00DF7E8B"/>
    <w:rsid w:val="00E01447"/>
    <w:rsid w:val="00E01CB1"/>
    <w:rsid w:val="00E021D0"/>
    <w:rsid w:val="00E0766E"/>
    <w:rsid w:val="00E10FC1"/>
    <w:rsid w:val="00E224E4"/>
    <w:rsid w:val="00E33C4D"/>
    <w:rsid w:val="00E34573"/>
    <w:rsid w:val="00E4119C"/>
    <w:rsid w:val="00E42D95"/>
    <w:rsid w:val="00E63C3D"/>
    <w:rsid w:val="00E7300D"/>
    <w:rsid w:val="00E74AD0"/>
    <w:rsid w:val="00E763A3"/>
    <w:rsid w:val="00E876F9"/>
    <w:rsid w:val="00EA046C"/>
    <w:rsid w:val="00EA36AE"/>
    <w:rsid w:val="00EA5AFD"/>
    <w:rsid w:val="00EB1887"/>
    <w:rsid w:val="00EB7FAB"/>
    <w:rsid w:val="00EC05A8"/>
    <w:rsid w:val="00EC4B8A"/>
    <w:rsid w:val="00ED221C"/>
    <w:rsid w:val="00ED4D05"/>
    <w:rsid w:val="00EE4692"/>
    <w:rsid w:val="00EF4375"/>
    <w:rsid w:val="00F05E27"/>
    <w:rsid w:val="00F11BA9"/>
    <w:rsid w:val="00F21E29"/>
    <w:rsid w:val="00F23A4A"/>
    <w:rsid w:val="00F36460"/>
    <w:rsid w:val="00F4039D"/>
    <w:rsid w:val="00F51529"/>
    <w:rsid w:val="00F5461E"/>
    <w:rsid w:val="00F85879"/>
    <w:rsid w:val="00F875FB"/>
    <w:rsid w:val="00F900C5"/>
    <w:rsid w:val="00F940FE"/>
    <w:rsid w:val="00FB18F2"/>
    <w:rsid w:val="00FB294B"/>
    <w:rsid w:val="00FB42A5"/>
    <w:rsid w:val="00FC408F"/>
    <w:rsid w:val="00FD54D3"/>
    <w:rsid w:val="00FE085C"/>
    <w:rsid w:val="00FE43ED"/>
    <w:rsid w:val="00FF57B7"/>
    <w:rsid w:val="0E96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859"/>
    <w:rPr>
      <w:sz w:val="18"/>
      <w:szCs w:val="18"/>
    </w:rPr>
  </w:style>
  <w:style w:type="paragraph" w:styleId="a4">
    <w:name w:val="footer"/>
    <w:basedOn w:val="a"/>
    <w:link w:val="Char0"/>
    <w:uiPriority w:val="99"/>
    <w:unhideWhenUsed/>
    <w:rsid w:val="006B4859"/>
    <w:pPr>
      <w:tabs>
        <w:tab w:val="center" w:pos="4153"/>
        <w:tab w:val="right" w:pos="8306"/>
      </w:tabs>
      <w:snapToGrid w:val="0"/>
    </w:pPr>
    <w:rPr>
      <w:sz w:val="18"/>
      <w:szCs w:val="18"/>
    </w:rPr>
  </w:style>
  <w:style w:type="character" w:customStyle="1" w:styleId="Char0">
    <w:name w:val="页脚 Char"/>
    <w:basedOn w:val="a0"/>
    <w:link w:val="a4"/>
    <w:uiPriority w:val="99"/>
    <w:rsid w:val="006B4859"/>
    <w:rPr>
      <w:sz w:val="18"/>
      <w:szCs w:val="18"/>
    </w:rPr>
  </w:style>
  <w:style w:type="character" w:customStyle="1" w:styleId="Char1">
    <w:name w:val="大标题 Char"/>
    <w:basedOn w:val="a0"/>
    <w:link w:val="a5"/>
    <w:uiPriority w:val="99"/>
    <w:locked/>
    <w:rsid w:val="00237AC4"/>
    <w:rPr>
      <w:rFonts w:ascii="方正大标宋_GBK" w:eastAsia="方正大标宋_GBK" w:hAnsi="宋体"/>
      <w:bCs/>
      <w:color w:val="000000"/>
      <w:sz w:val="36"/>
      <w:szCs w:val="36"/>
    </w:rPr>
  </w:style>
  <w:style w:type="paragraph" w:customStyle="1" w:styleId="a5">
    <w:name w:val="大标题"/>
    <w:basedOn w:val="a"/>
    <w:link w:val="Char1"/>
    <w:uiPriority w:val="99"/>
    <w:rsid w:val="00237AC4"/>
    <w:pPr>
      <w:snapToGrid w:val="0"/>
      <w:spacing w:line="490" w:lineRule="exact"/>
      <w:ind w:firstLine="180"/>
      <w:jc w:val="center"/>
    </w:pPr>
    <w:rPr>
      <w:rFonts w:ascii="方正大标宋_GBK" w:eastAsia="方正大标宋_GBK" w:hAnsi="宋体"/>
      <w:bCs/>
      <w:color w:val="000000"/>
      <w:sz w:val="36"/>
      <w:szCs w:val="36"/>
    </w:rPr>
  </w:style>
  <w:style w:type="paragraph" w:styleId="a6">
    <w:name w:val="Balloon Text"/>
    <w:basedOn w:val="a"/>
    <w:link w:val="Char2"/>
    <w:uiPriority w:val="99"/>
    <w:semiHidden/>
    <w:unhideWhenUsed/>
    <w:rsid w:val="001A714E"/>
    <w:rPr>
      <w:sz w:val="18"/>
      <w:szCs w:val="18"/>
    </w:rPr>
  </w:style>
  <w:style w:type="character" w:customStyle="1" w:styleId="Char2">
    <w:name w:val="批注框文本 Char"/>
    <w:basedOn w:val="a0"/>
    <w:link w:val="a6"/>
    <w:uiPriority w:val="99"/>
    <w:semiHidden/>
    <w:rsid w:val="001A714E"/>
    <w:rPr>
      <w:sz w:val="18"/>
      <w:szCs w:val="18"/>
    </w:rPr>
  </w:style>
  <w:style w:type="table" w:styleId="a7">
    <w:name w:val="Table Grid"/>
    <w:basedOn w:val="a1"/>
    <w:uiPriority w:val="39"/>
    <w:rsid w:val="00CA0CD1"/>
    <w:rPr>
      <w:rFonts w:ascii="等线" w:eastAsia="等线" w:hAnsi="等线"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1457">
      <w:bodyDiv w:val="1"/>
      <w:marLeft w:val="0"/>
      <w:marRight w:val="0"/>
      <w:marTop w:val="0"/>
      <w:marBottom w:val="0"/>
      <w:divBdr>
        <w:top w:val="none" w:sz="0" w:space="0" w:color="auto"/>
        <w:left w:val="none" w:sz="0" w:space="0" w:color="auto"/>
        <w:bottom w:val="none" w:sz="0" w:space="0" w:color="auto"/>
        <w:right w:val="none" w:sz="0" w:space="0" w:color="auto"/>
      </w:divBdr>
    </w:div>
    <w:div w:id="201748018">
      <w:bodyDiv w:val="1"/>
      <w:marLeft w:val="0"/>
      <w:marRight w:val="0"/>
      <w:marTop w:val="0"/>
      <w:marBottom w:val="0"/>
      <w:divBdr>
        <w:top w:val="none" w:sz="0" w:space="0" w:color="auto"/>
        <w:left w:val="none" w:sz="0" w:space="0" w:color="auto"/>
        <w:bottom w:val="none" w:sz="0" w:space="0" w:color="auto"/>
        <w:right w:val="none" w:sz="0" w:space="0" w:color="auto"/>
      </w:divBdr>
    </w:div>
    <w:div w:id="213126523">
      <w:bodyDiv w:val="1"/>
      <w:marLeft w:val="0"/>
      <w:marRight w:val="0"/>
      <w:marTop w:val="0"/>
      <w:marBottom w:val="0"/>
      <w:divBdr>
        <w:top w:val="none" w:sz="0" w:space="0" w:color="auto"/>
        <w:left w:val="none" w:sz="0" w:space="0" w:color="auto"/>
        <w:bottom w:val="none" w:sz="0" w:space="0" w:color="auto"/>
        <w:right w:val="none" w:sz="0" w:space="0" w:color="auto"/>
      </w:divBdr>
    </w:div>
    <w:div w:id="216742161">
      <w:bodyDiv w:val="1"/>
      <w:marLeft w:val="0"/>
      <w:marRight w:val="0"/>
      <w:marTop w:val="0"/>
      <w:marBottom w:val="0"/>
      <w:divBdr>
        <w:top w:val="none" w:sz="0" w:space="0" w:color="auto"/>
        <w:left w:val="none" w:sz="0" w:space="0" w:color="auto"/>
        <w:bottom w:val="none" w:sz="0" w:space="0" w:color="auto"/>
        <w:right w:val="none" w:sz="0" w:space="0" w:color="auto"/>
      </w:divBdr>
    </w:div>
    <w:div w:id="234628496">
      <w:bodyDiv w:val="1"/>
      <w:marLeft w:val="0"/>
      <w:marRight w:val="0"/>
      <w:marTop w:val="0"/>
      <w:marBottom w:val="0"/>
      <w:divBdr>
        <w:top w:val="none" w:sz="0" w:space="0" w:color="auto"/>
        <w:left w:val="none" w:sz="0" w:space="0" w:color="auto"/>
        <w:bottom w:val="none" w:sz="0" w:space="0" w:color="auto"/>
        <w:right w:val="none" w:sz="0" w:space="0" w:color="auto"/>
      </w:divBdr>
    </w:div>
    <w:div w:id="304162800">
      <w:bodyDiv w:val="1"/>
      <w:marLeft w:val="0"/>
      <w:marRight w:val="0"/>
      <w:marTop w:val="0"/>
      <w:marBottom w:val="0"/>
      <w:divBdr>
        <w:top w:val="none" w:sz="0" w:space="0" w:color="auto"/>
        <w:left w:val="none" w:sz="0" w:space="0" w:color="auto"/>
        <w:bottom w:val="none" w:sz="0" w:space="0" w:color="auto"/>
        <w:right w:val="none" w:sz="0" w:space="0" w:color="auto"/>
      </w:divBdr>
    </w:div>
    <w:div w:id="506480165">
      <w:bodyDiv w:val="1"/>
      <w:marLeft w:val="0"/>
      <w:marRight w:val="0"/>
      <w:marTop w:val="0"/>
      <w:marBottom w:val="0"/>
      <w:divBdr>
        <w:top w:val="none" w:sz="0" w:space="0" w:color="auto"/>
        <w:left w:val="none" w:sz="0" w:space="0" w:color="auto"/>
        <w:bottom w:val="none" w:sz="0" w:space="0" w:color="auto"/>
        <w:right w:val="none" w:sz="0" w:space="0" w:color="auto"/>
      </w:divBdr>
    </w:div>
    <w:div w:id="517696066">
      <w:bodyDiv w:val="1"/>
      <w:marLeft w:val="0"/>
      <w:marRight w:val="0"/>
      <w:marTop w:val="0"/>
      <w:marBottom w:val="0"/>
      <w:divBdr>
        <w:top w:val="none" w:sz="0" w:space="0" w:color="auto"/>
        <w:left w:val="none" w:sz="0" w:space="0" w:color="auto"/>
        <w:bottom w:val="none" w:sz="0" w:space="0" w:color="auto"/>
        <w:right w:val="none" w:sz="0" w:space="0" w:color="auto"/>
      </w:divBdr>
    </w:div>
    <w:div w:id="647365810">
      <w:bodyDiv w:val="1"/>
      <w:marLeft w:val="0"/>
      <w:marRight w:val="0"/>
      <w:marTop w:val="0"/>
      <w:marBottom w:val="0"/>
      <w:divBdr>
        <w:top w:val="none" w:sz="0" w:space="0" w:color="auto"/>
        <w:left w:val="none" w:sz="0" w:space="0" w:color="auto"/>
        <w:bottom w:val="none" w:sz="0" w:space="0" w:color="auto"/>
        <w:right w:val="none" w:sz="0" w:space="0" w:color="auto"/>
      </w:divBdr>
    </w:div>
    <w:div w:id="676881459">
      <w:bodyDiv w:val="1"/>
      <w:marLeft w:val="0"/>
      <w:marRight w:val="0"/>
      <w:marTop w:val="0"/>
      <w:marBottom w:val="0"/>
      <w:divBdr>
        <w:top w:val="none" w:sz="0" w:space="0" w:color="auto"/>
        <w:left w:val="none" w:sz="0" w:space="0" w:color="auto"/>
        <w:bottom w:val="none" w:sz="0" w:space="0" w:color="auto"/>
        <w:right w:val="none" w:sz="0" w:space="0" w:color="auto"/>
      </w:divBdr>
    </w:div>
    <w:div w:id="720135027">
      <w:bodyDiv w:val="1"/>
      <w:marLeft w:val="0"/>
      <w:marRight w:val="0"/>
      <w:marTop w:val="0"/>
      <w:marBottom w:val="0"/>
      <w:divBdr>
        <w:top w:val="none" w:sz="0" w:space="0" w:color="auto"/>
        <w:left w:val="none" w:sz="0" w:space="0" w:color="auto"/>
        <w:bottom w:val="none" w:sz="0" w:space="0" w:color="auto"/>
        <w:right w:val="none" w:sz="0" w:space="0" w:color="auto"/>
      </w:divBdr>
    </w:div>
    <w:div w:id="916012678">
      <w:bodyDiv w:val="1"/>
      <w:marLeft w:val="0"/>
      <w:marRight w:val="0"/>
      <w:marTop w:val="0"/>
      <w:marBottom w:val="0"/>
      <w:divBdr>
        <w:top w:val="none" w:sz="0" w:space="0" w:color="auto"/>
        <w:left w:val="none" w:sz="0" w:space="0" w:color="auto"/>
        <w:bottom w:val="none" w:sz="0" w:space="0" w:color="auto"/>
        <w:right w:val="none" w:sz="0" w:space="0" w:color="auto"/>
      </w:divBdr>
    </w:div>
    <w:div w:id="974529713">
      <w:bodyDiv w:val="1"/>
      <w:marLeft w:val="0"/>
      <w:marRight w:val="0"/>
      <w:marTop w:val="0"/>
      <w:marBottom w:val="0"/>
      <w:divBdr>
        <w:top w:val="none" w:sz="0" w:space="0" w:color="auto"/>
        <w:left w:val="none" w:sz="0" w:space="0" w:color="auto"/>
        <w:bottom w:val="none" w:sz="0" w:space="0" w:color="auto"/>
        <w:right w:val="none" w:sz="0" w:space="0" w:color="auto"/>
      </w:divBdr>
    </w:div>
    <w:div w:id="1010451714">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
    <w:div w:id="1456170376">
      <w:bodyDiv w:val="1"/>
      <w:marLeft w:val="0"/>
      <w:marRight w:val="0"/>
      <w:marTop w:val="0"/>
      <w:marBottom w:val="0"/>
      <w:divBdr>
        <w:top w:val="none" w:sz="0" w:space="0" w:color="auto"/>
        <w:left w:val="none" w:sz="0" w:space="0" w:color="auto"/>
        <w:bottom w:val="none" w:sz="0" w:space="0" w:color="auto"/>
        <w:right w:val="none" w:sz="0" w:space="0" w:color="auto"/>
      </w:divBdr>
    </w:div>
    <w:div w:id="1750077218">
      <w:bodyDiv w:val="1"/>
      <w:marLeft w:val="0"/>
      <w:marRight w:val="0"/>
      <w:marTop w:val="0"/>
      <w:marBottom w:val="0"/>
      <w:divBdr>
        <w:top w:val="none" w:sz="0" w:space="0" w:color="auto"/>
        <w:left w:val="none" w:sz="0" w:space="0" w:color="auto"/>
        <w:bottom w:val="none" w:sz="0" w:space="0" w:color="auto"/>
        <w:right w:val="none" w:sz="0" w:space="0" w:color="auto"/>
      </w:divBdr>
    </w:div>
    <w:div w:id="1782216261">
      <w:bodyDiv w:val="1"/>
      <w:marLeft w:val="0"/>
      <w:marRight w:val="0"/>
      <w:marTop w:val="0"/>
      <w:marBottom w:val="0"/>
      <w:divBdr>
        <w:top w:val="none" w:sz="0" w:space="0" w:color="auto"/>
        <w:left w:val="none" w:sz="0" w:space="0" w:color="auto"/>
        <w:bottom w:val="none" w:sz="0" w:space="0" w:color="auto"/>
        <w:right w:val="none" w:sz="0" w:space="0" w:color="auto"/>
      </w:divBdr>
    </w:div>
    <w:div w:id="1826319991">
      <w:bodyDiv w:val="1"/>
      <w:marLeft w:val="0"/>
      <w:marRight w:val="0"/>
      <w:marTop w:val="0"/>
      <w:marBottom w:val="0"/>
      <w:divBdr>
        <w:top w:val="none" w:sz="0" w:space="0" w:color="auto"/>
        <w:left w:val="none" w:sz="0" w:space="0" w:color="auto"/>
        <w:bottom w:val="none" w:sz="0" w:space="0" w:color="auto"/>
        <w:right w:val="none" w:sz="0" w:space="0" w:color="auto"/>
      </w:divBdr>
    </w:div>
    <w:div w:id="1978342272">
      <w:bodyDiv w:val="1"/>
      <w:marLeft w:val="0"/>
      <w:marRight w:val="0"/>
      <w:marTop w:val="0"/>
      <w:marBottom w:val="0"/>
      <w:divBdr>
        <w:top w:val="none" w:sz="0" w:space="0" w:color="auto"/>
        <w:left w:val="none" w:sz="0" w:space="0" w:color="auto"/>
        <w:bottom w:val="none" w:sz="0" w:space="0" w:color="auto"/>
        <w:right w:val="none" w:sz="0" w:space="0" w:color="auto"/>
      </w:divBdr>
      <w:divsChild>
        <w:div w:id="1174488392">
          <w:marLeft w:val="0"/>
          <w:marRight w:val="0"/>
          <w:marTop w:val="0"/>
          <w:marBottom w:val="0"/>
          <w:divBdr>
            <w:top w:val="none" w:sz="0" w:space="0" w:color="auto"/>
            <w:left w:val="none" w:sz="0" w:space="0" w:color="auto"/>
            <w:bottom w:val="none" w:sz="0" w:space="0" w:color="auto"/>
            <w:right w:val="none" w:sz="0" w:space="0" w:color="auto"/>
          </w:divBdr>
        </w:div>
      </w:divsChild>
    </w:div>
    <w:div w:id="2050950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1988</Characters>
  <Application>Microsoft Office Word</Application>
  <DocSecurity>0</DocSecurity>
  <PresentationFormat/>
  <Lines>16</Lines>
  <Paragraphs>4</Paragraphs>
  <Slides>0</Slides>
  <Notes>0</Notes>
  <HiddenSlides>0</HiddenSlides>
  <MMClips>0</MMClips>
  <ScaleCrop>false</ScaleCrop>
  <Company>Www.SangSan.Cn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李爱兰</cp:lastModifiedBy>
  <cp:revision>2</cp:revision>
  <cp:lastPrinted>2017-05-15T01:09:00Z</cp:lastPrinted>
  <dcterms:created xsi:type="dcterms:W3CDTF">2019-11-12T00:21:00Z</dcterms:created>
  <dcterms:modified xsi:type="dcterms:W3CDTF">2019-11-12T00:21:00Z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