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BB" w:rsidRDefault="00705312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宋体" w:cs="Times New Roman"/>
          <w:b/>
          <w:bCs/>
          <w:color w:val="333333"/>
          <w:kern w:val="0"/>
          <w:sz w:val="40"/>
          <w:szCs w:val="40"/>
        </w:rPr>
      </w:pPr>
      <w:r>
        <w:rPr>
          <w:rFonts w:ascii="Times New Roman" w:eastAsia="宋体" w:hAnsi="宋体" w:cs="Times New Roman" w:hint="eastAsia"/>
          <w:b/>
          <w:bCs/>
          <w:color w:val="333333"/>
          <w:kern w:val="0"/>
          <w:sz w:val="40"/>
          <w:szCs w:val="40"/>
        </w:rPr>
        <w:t>西安外国语大学</w:t>
      </w:r>
    </w:p>
    <w:p w:rsidR="00472FBB" w:rsidRDefault="00705312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宋体" w:cs="Times New Roman"/>
          <w:b/>
          <w:bCs/>
          <w:color w:val="333333"/>
          <w:kern w:val="0"/>
          <w:sz w:val="40"/>
          <w:szCs w:val="40"/>
        </w:rPr>
      </w:pPr>
      <w:r>
        <w:rPr>
          <w:rFonts w:ascii="Times New Roman" w:eastAsia="宋体" w:hAnsi="宋体" w:cs="Times New Roman" w:hint="eastAsia"/>
          <w:b/>
          <w:bCs/>
          <w:color w:val="333333"/>
          <w:kern w:val="0"/>
          <w:sz w:val="40"/>
          <w:szCs w:val="40"/>
        </w:rPr>
        <w:t>2019</w:t>
      </w:r>
      <w:r>
        <w:rPr>
          <w:rFonts w:ascii="Times New Roman" w:eastAsia="宋体" w:hAnsi="宋体" w:cs="Times New Roman" w:hint="eastAsia"/>
          <w:b/>
          <w:bCs/>
          <w:color w:val="333333"/>
          <w:kern w:val="0"/>
          <w:sz w:val="40"/>
          <w:szCs w:val="40"/>
        </w:rPr>
        <w:t>年硕士研究生招生考试自命题考试范围</w:t>
      </w:r>
    </w:p>
    <w:p w:rsidR="00472FBB" w:rsidRDefault="00472FBB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宋体" w:cs="Times New Roman"/>
          <w:b/>
          <w:bCs/>
          <w:color w:val="333333"/>
          <w:kern w:val="0"/>
          <w:sz w:val="40"/>
          <w:szCs w:val="40"/>
        </w:rPr>
      </w:pPr>
      <w:bookmarkStart w:id="0" w:name="_GoBack"/>
      <w:bookmarkEnd w:id="0"/>
    </w:p>
    <w:p w:rsidR="00472FBB" w:rsidRDefault="00705312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二十四、</w:t>
      </w:r>
      <w:r>
        <w:rPr>
          <w:rFonts w:ascii="Times New Roman" w:eastAsia="宋体" w:hAnsi="宋体" w:cs="Times New Roman" w:hint="eastAsia"/>
          <w:b/>
          <w:bCs/>
          <w:color w:val="333333"/>
          <w:kern w:val="0"/>
          <w:sz w:val="28"/>
          <w:szCs w:val="28"/>
        </w:rPr>
        <w:t>应用</w:t>
      </w:r>
      <w:r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经济学（考试科目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8"/>
        </w:rPr>
        <w:t>852</w:t>
      </w:r>
      <w:r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）</w:t>
      </w:r>
    </w:p>
    <w:p w:rsidR="00472FBB" w:rsidRPr="00AA15A8" w:rsidRDefault="00705312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A15A8">
        <w:rPr>
          <w:rFonts w:ascii="Times New Roman" w:eastAsia="宋体" w:hAnsi="Times New Roman" w:cs="Times New Roman"/>
          <w:kern w:val="0"/>
          <w:sz w:val="18"/>
          <w:szCs w:val="18"/>
        </w:rPr>
        <w:t>852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西方经济学（含宏观和微观）内容包括：经济学基本概念、基本原理、研究方法，以及当前经济社会发展的热点问题分析。</w:t>
      </w:r>
    </w:p>
    <w:p w:rsidR="00472FBB" w:rsidRPr="00AA15A8" w:rsidRDefault="00705312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复试笔试科目：国际经济学</w:t>
      </w:r>
    </w:p>
    <w:p w:rsidR="00472FBB" w:rsidRPr="00AA15A8" w:rsidRDefault="00705312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内容范围：内容包括国际贸易与国际金融基本理论、政策，以及国际经济领域热点问题分析。</w:t>
      </w:r>
    </w:p>
    <w:p w:rsidR="00472FBB" w:rsidRPr="00AA15A8" w:rsidRDefault="00705312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同等学力人员加试科目：</w:t>
      </w:r>
      <w:r w:rsidRPr="00AA15A8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、金融学</w:t>
      </w:r>
      <w:r w:rsidRPr="00AA15A8">
        <w:rPr>
          <w:rFonts w:ascii="Times New Roman" w:eastAsia="宋体" w:hAnsi="Times New Roman" w:cs="Times New Roman"/>
          <w:kern w:val="0"/>
          <w:sz w:val="18"/>
          <w:szCs w:val="18"/>
        </w:rPr>
        <w:t>  2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、国际贸易学</w:t>
      </w:r>
    </w:p>
    <w:p w:rsidR="00472FBB" w:rsidRPr="00AA15A8" w:rsidRDefault="00705312">
      <w:pPr>
        <w:widowControl/>
        <w:numPr>
          <w:ilvl w:val="0"/>
          <w:numId w:val="1"/>
        </w:numPr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金融学：内容包括金融学基本概念、基本原理、研究方法和金融学发展规律，以及区域金融发展关注的热点问题分析等。</w:t>
      </w:r>
    </w:p>
    <w:p w:rsidR="00472FBB" w:rsidRPr="00AA15A8" w:rsidRDefault="00705312">
      <w:pPr>
        <w:widowControl/>
        <w:numPr>
          <w:ilvl w:val="0"/>
          <w:numId w:val="1"/>
        </w:numPr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国际贸易学：内容包括国际贸易基本理论、贸易政策与措施，以及国际经贸热点问题分析。</w:t>
      </w:r>
    </w:p>
    <w:p w:rsidR="00472FBB" w:rsidRDefault="00472FBB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195EC6" w:rsidRDefault="00705312" w:rsidP="00195EC6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二十</w:t>
      </w:r>
      <w:r>
        <w:rPr>
          <w:rFonts w:ascii="Times New Roman" w:eastAsia="宋体" w:hAnsi="宋体" w:cs="Times New Roman" w:hint="eastAsia"/>
          <w:b/>
          <w:bCs/>
          <w:color w:val="333333"/>
          <w:kern w:val="0"/>
          <w:sz w:val="28"/>
          <w:szCs w:val="28"/>
        </w:rPr>
        <w:t>五</w:t>
      </w:r>
      <w:r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、</w:t>
      </w:r>
      <w:r w:rsidR="00195EC6">
        <w:rPr>
          <w:rFonts w:ascii="Times New Roman" w:eastAsia="宋体" w:hAnsi="宋体" w:cs="Times New Roman" w:hint="eastAsia"/>
          <w:b/>
          <w:bCs/>
          <w:color w:val="333333"/>
          <w:kern w:val="0"/>
          <w:sz w:val="28"/>
          <w:szCs w:val="28"/>
        </w:rPr>
        <w:t>金融学综合</w:t>
      </w:r>
      <w:r w:rsidR="00195EC6"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（考试科目</w:t>
      </w:r>
      <w:r w:rsidR="00195EC6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8"/>
        </w:rPr>
        <w:t>431</w:t>
      </w:r>
      <w:r w:rsidR="00195EC6">
        <w:rPr>
          <w:rFonts w:ascii="Times New Roman" w:eastAsia="宋体" w:hAnsi="宋体" w:cs="Times New Roman"/>
          <w:b/>
          <w:bCs/>
          <w:color w:val="333333"/>
          <w:kern w:val="0"/>
          <w:sz w:val="28"/>
          <w:szCs w:val="28"/>
        </w:rPr>
        <w:t>）</w:t>
      </w:r>
    </w:p>
    <w:p w:rsidR="00195EC6" w:rsidRPr="00AA15A8" w:rsidRDefault="00195EC6" w:rsidP="00195EC6">
      <w:pPr>
        <w:widowControl/>
        <w:shd w:val="clear" w:color="auto" w:fill="FFFFFF"/>
        <w:spacing w:line="315" w:lineRule="atLeast"/>
        <w:ind w:firstLineChars="200" w:firstLine="360"/>
        <w:jc w:val="left"/>
        <w:rPr>
          <w:rFonts w:ascii="Times New Roman" w:eastAsia="宋体" w:hAnsi="宋体" w:cs="Times New Roman"/>
          <w:kern w:val="0"/>
          <w:sz w:val="18"/>
          <w:szCs w:val="18"/>
        </w:rPr>
      </w:pP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431</w:t>
      </w: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金融学综合</w:t>
      </w:r>
    </w:p>
    <w:p w:rsidR="00195EC6" w:rsidRPr="00AA15A8" w:rsidRDefault="00195EC6" w:rsidP="00195EC6">
      <w:pPr>
        <w:widowControl/>
        <w:shd w:val="clear" w:color="auto" w:fill="FFFFFF"/>
        <w:spacing w:line="315" w:lineRule="atLeast"/>
        <w:ind w:firstLineChars="200"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金融学：</w:t>
      </w: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主要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内容</w:t>
      </w: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有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金融学基本概念、基本原理、研究方法和金融学发展规律，以及区域金融发展关注的热点问题分析等。</w:t>
      </w: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公司理财：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包括资产定价、投资决策、融资工具和筹资决策、资本结构和股利分配政策、长期财务规划和短期财务管理、收购兼并、国际理财和财务困境等</w:t>
      </w: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。</w:t>
      </w:r>
    </w:p>
    <w:p w:rsidR="00195EC6" w:rsidRPr="00AA15A8" w:rsidRDefault="00195EC6" w:rsidP="00195EC6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A15A8">
        <w:rPr>
          <w:rFonts w:ascii="Times New Roman" w:eastAsia="宋体" w:hAnsi="宋体" w:cs="Times New Roman" w:hint="eastAsia"/>
          <w:kern w:val="0"/>
          <w:sz w:val="18"/>
          <w:szCs w:val="18"/>
        </w:rPr>
        <w:t>复试笔试科目：</w:t>
      </w:r>
      <w:r w:rsidRPr="00AA15A8">
        <w:rPr>
          <w:rFonts w:ascii="Times New Roman" w:eastAsia="宋体" w:hAnsi="宋体" w:cs="Times New Roman"/>
          <w:kern w:val="0"/>
          <w:sz w:val="18"/>
          <w:szCs w:val="18"/>
        </w:rPr>
        <w:t>西方经济学（含宏观和微观）内容包括：经济学基本概念、基本原理、研究方法，以及当前经济社会发展的热点问题分析。</w:t>
      </w:r>
    </w:p>
    <w:p w:rsidR="00AA15A8" w:rsidRPr="00AA15A8" w:rsidRDefault="00195EC6" w:rsidP="00AA15A8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同等学力人员加试科目：</w:t>
      </w:r>
      <w:r w:rsidR="00AA15A8" w:rsidRPr="00AA15A8">
        <w:rPr>
          <w:rFonts w:ascii="Times New Roman" w:eastAsia="宋体" w:hAnsi="Times New Roman" w:cs="Times New Roman"/>
          <w:kern w:val="0"/>
          <w:sz w:val="18"/>
          <w:szCs w:val="18"/>
        </w:rPr>
        <w:t>1</w:t>
      </w:r>
      <w:r w:rsidR="00AA15A8" w:rsidRPr="00AA15A8">
        <w:rPr>
          <w:rFonts w:ascii="Times New Roman" w:eastAsia="宋体" w:hAnsi="宋体" w:cs="Times New Roman"/>
          <w:kern w:val="0"/>
          <w:sz w:val="18"/>
          <w:szCs w:val="18"/>
        </w:rPr>
        <w:t>、</w:t>
      </w:r>
      <w:r w:rsidR="0094071B"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统计学基础</w:t>
      </w:r>
      <w:r w:rsidR="0094071B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AA15A8" w:rsidRPr="00AA15A8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="00AA15A8" w:rsidRPr="00AA15A8">
        <w:rPr>
          <w:rFonts w:ascii="Times New Roman" w:eastAsia="宋体" w:hAnsi="宋体" w:cs="Times New Roman"/>
          <w:kern w:val="0"/>
          <w:sz w:val="18"/>
          <w:szCs w:val="18"/>
        </w:rPr>
        <w:t>、</w:t>
      </w:r>
      <w:r w:rsidR="0094071B" w:rsidRPr="00AA15A8">
        <w:rPr>
          <w:rFonts w:ascii="Times New Roman" w:eastAsia="宋体" w:hAnsi="宋体" w:cs="Times New Roman"/>
          <w:kern w:val="0"/>
          <w:sz w:val="18"/>
          <w:szCs w:val="18"/>
        </w:rPr>
        <w:t>国际经济学</w:t>
      </w:r>
    </w:p>
    <w:p w:rsidR="00195EC6" w:rsidRPr="00AA15A8" w:rsidRDefault="00AA15A8" w:rsidP="00195EC6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1</w:t>
      </w:r>
      <w:r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、</w:t>
      </w:r>
      <w:r w:rsidR="00195EC6"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统计学基础：</w:t>
      </w:r>
      <w:r w:rsidR="00195EC6" w:rsidRPr="00AA15A8">
        <w:rPr>
          <w:rStyle w:val="a9"/>
          <w:rFonts w:ascii="Arial" w:hAnsi="Arial" w:cs="Arial" w:hint="eastAsia"/>
          <w:i w:val="0"/>
          <w:iCs w:val="0"/>
          <w:sz w:val="18"/>
          <w:szCs w:val="18"/>
          <w:shd w:val="clear" w:color="auto" w:fill="FFFFFF"/>
        </w:rPr>
        <w:t>内容包括数据</w:t>
      </w:r>
      <w:r w:rsidR="00195EC6" w:rsidRPr="00AA15A8">
        <w:rPr>
          <w:rFonts w:ascii="Arial" w:hAnsi="Arial" w:cs="Arial"/>
          <w:sz w:val="18"/>
          <w:szCs w:val="18"/>
          <w:shd w:val="clear" w:color="auto" w:fill="FFFFFF"/>
        </w:rPr>
        <w:t>收集、分析、表述</w:t>
      </w:r>
      <w:r w:rsidR="00195EC6" w:rsidRPr="00AA15A8">
        <w:rPr>
          <w:rFonts w:ascii="Arial" w:hAnsi="Arial" w:cs="Arial" w:hint="eastAsia"/>
          <w:sz w:val="18"/>
          <w:szCs w:val="18"/>
          <w:shd w:val="clear" w:color="auto" w:fill="FFFFFF"/>
        </w:rPr>
        <w:t>的</w:t>
      </w:r>
      <w:r w:rsidR="00195EC6" w:rsidRPr="00AA15A8">
        <w:rPr>
          <w:rFonts w:ascii="Times New Roman" w:eastAsia="宋体" w:hAnsi="宋体" w:cs="Times New Roman"/>
          <w:kern w:val="0"/>
          <w:sz w:val="18"/>
          <w:szCs w:val="18"/>
        </w:rPr>
        <w:t>基本概念、基本原理</w:t>
      </w:r>
      <w:r w:rsidR="00195EC6" w:rsidRPr="00AA15A8">
        <w:rPr>
          <w:rFonts w:ascii="Arial" w:hAnsi="Arial" w:cs="Arial"/>
          <w:sz w:val="18"/>
          <w:szCs w:val="18"/>
          <w:shd w:val="clear" w:color="auto" w:fill="FFFFFF"/>
        </w:rPr>
        <w:t>和解释数据</w:t>
      </w:r>
      <w:r w:rsidR="00195EC6" w:rsidRPr="00AA15A8">
        <w:rPr>
          <w:rFonts w:ascii="Arial" w:hAnsi="Arial" w:cs="Arial" w:hint="eastAsia"/>
          <w:sz w:val="18"/>
          <w:szCs w:val="18"/>
          <w:shd w:val="clear" w:color="auto" w:fill="FFFFFF"/>
        </w:rPr>
        <w:t>基本方法等。</w:t>
      </w:r>
    </w:p>
    <w:p w:rsidR="0094071B" w:rsidRPr="00AA15A8" w:rsidRDefault="00AA15A8" w:rsidP="0094071B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2</w:t>
      </w:r>
      <w:r w:rsidRPr="00AA15A8">
        <w:rPr>
          <w:rFonts w:ascii="Times New Roman" w:eastAsia="宋体" w:hAnsi="Times New Roman" w:cs="Times New Roman" w:hint="eastAsia"/>
          <w:kern w:val="0"/>
          <w:sz w:val="18"/>
          <w:szCs w:val="18"/>
        </w:rPr>
        <w:t>、</w:t>
      </w:r>
      <w:r w:rsidR="0094071B" w:rsidRPr="00AA15A8">
        <w:rPr>
          <w:rFonts w:ascii="Times New Roman" w:eastAsia="宋体" w:hAnsi="宋体" w:cs="Times New Roman"/>
          <w:kern w:val="0"/>
          <w:sz w:val="18"/>
          <w:szCs w:val="18"/>
        </w:rPr>
        <w:t>国际经济学</w:t>
      </w:r>
      <w:r w:rsidR="0094071B">
        <w:rPr>
          <w:rFonts w:ascii="Times New Roman" w:eastAsia="宋体" w:hAnsi="宋体" w:cs="Times New Roman" w:hint="eastAsia"/>
          <w:kern w:val="0"/>
          <w:sz w:val="18"/>
          <w:szCs w:val="18"/>
        </w:rPr>
        <w:t xml:space="preserve">: </w:t>
      </w:r>
      <w:r w:rsidR="0094071B" w:rsidRPr="00AA15A8">
        <w:rPr>
          <w:rFonts w:ascii="Times New Roman" w:eastAsia="宋体" w:hAnsi="宋体" w:cs="Times New Roman"/>
          <w:kern w:val="0"/>
          <w:sz w:val="18"/>
          <w:szCs w:val="18"/>
        </w:rPr>
        <w:t>内容包括国际贸易与国际金融基本理论、政策，以及国际经济领域热点问题分析。</w:t>
      </w:r>
    </w:p>
    <w:p w:rsidR="00195EC6" w:rsidRPr="00653FA1" w:rsidRDefault="00195EC6" w:rsidP="0094071B">
      <w:pPr>
        <w:widowControl/>
        <w:shd w:val="clear" w:color="auto" w:fill="FFFFFF"/>
        <w:spacing w:line="315" w:lineRule="atLeast"/>
        <w:ind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</w:p>
    <w:p w:rsidR="00472FBB" w:rsidRPr="00195EC6" w:rsidRDefault="00472FBB" w:rsidP="00195EC6">
      <w:pPr>
        <w:widowControl/>
        <w:shd w:val="clear" w:color="auto" w:fill="FFFFFF"/>
        <w:spacing w:line="315" w:lineRule="atLeast"/>
        <w:rPr>
          <w:rFonts w:ascii="Times New Roman" w:hAnsi="Times New Roman" w:cs="Times New Roman"/>
        </w:rPr>
      </w:pPr>
    </w:p>
    <w:sectPr w:rsidR="00472FBB" w:rsidRPr="00195EC6" w:rsidSect="00472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D3" w:rsidRDefault="00A849D3" w:rsidP="00195EC6">
      <w:r>
        <w:separator/>
      </w:r>
    </w:p>
  </w:endnote>
  <w:endnote w:type="continuationSeparator" w:id="0">
    <w:p w:rsidR="00A849D3" w:rsidRDefault="00A849D3" w:rsidP="0019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D3" w:rsidRDefault="00A849D3" w:rsidP="00195EC6">
      <w:r>
        <w:separator/>
      </w:r>
    </w:p>
  </w:footnote>
  <w:footnote w:type="continuationSeparator" w:id="0">
    <w:p w:rsidR="00A849D3" w:rsidRDefault="00A849D3" w:rsidP="0019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77F2"/>
    <w:multiLevelType w:val="singleLevel"/>
    <w:tmpl w:val="59AFD2B7"/>
    <w:lvl w:ilvl="0">
      <w:start w:val="1"/>
      <w:numFmt w:val="decimal"/>
      <w:suff w:val="nothing"/>
      <w:lvlText w:val="%1、"/>
      <w:lvlJc w:val="left"/>
    </w:lvl>
  </w:abstractNum>
  <w:abstractNum w:abstractNumId="1">
    <w:nsid w:val="59AFD2B7"/>
    <w:multiLevelType w:val="singleLevel"/>
    <w:tmpl w:val="59AFD2B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95"/>
    <w:rsid w:val="00187D72"/>
    <w:rsid w:val="00195EC6"/>
    <w:rsid w:val="0024568E"/>
    <w:rsid w:val="002D781E"/>
    <w:rsid w:val="00370495"/>
    <w:rsid w:val="003B6548"/>
    <w:rsid w:val="003D4197"/>
    <w:rsid w:val="00472FBB"/>
    <w:rsid w:val="004B3097"/>
    <w:rsid w:val="004F3FCB"/>
    <w:rsid w:val="00622A7B"/>
    <w:rsid w:val="006E1B75"/>
    <w:rsid w:val="00705312"/>
    <w:rsid w:val="0077170A"/>
    <w:rsid w:val="0094071B"/>
    <w:rsid w:val="00947EDA"/>
    <w:rsid w:val="009B6A9A"/>
    <w:rsid w:val="00A849D3"/>
    <w:rsid w:val="00AA15A8"/>
    <w:rsid w:val="00AC7D63"/>
    <w:rsid w:val="00BE68C5"/>
    <w:rsid w:val="00C3652C"/>
    <w:rsid w:val="00D47887"/>
    <w:rsid w:val="00E2461A"/>
    <w:rsid w:val="00EC6AFF"/>
    <w:rsid w:val="00FD6584"/>
    <w:rsid w:val="00FF3981"/>
    <w:rsid w:val="02215FAD"/>
    <w:rsid w:val="03CF277C"/>
    <w:rsid w:val="051519AE"/>
    <w:rsid w:val="07AB526B"/>
    <w:rsid w:val="090E1980"/>
    <w:rsid w:val="0A6D3BE1"/>
    <w:rsid w:val="0A850E7E"/>
    <w:rsid w:val="0C8639AC"/>
    <w:rsid w:val="0D3D6CE6"/>
    <w:rsid w:val="108335CE"/>
    <w:rsid w:val="12254D14"/>
    <w:rsid w:val="12C404C1"/>
    <w:rsid w:val="16D726A8"/>
    <w:rsid w:val="17E576DE"/>
    <w:rsid w:val="17FB58F3"/>
    <w:rsid w:val="19951313"/>
    <w:rsid w:val="1AA920A0"/>
    <w:rsid w:val="1CB35C3B"/>
    <w:rsid w:val="1DE62979"/>
    <w:rsid w:val="1DFB41AB"/>
    <w:rsid w:val="1E9B4F58"/>
    <w:rsid w:val="1EF35DB4"/>
    <w:rsid w:val="1F9F0DAA"/>
    <w:rsid w:val="1FEE5B0B"/>
    <w:rsid w:val="20F72AF5"/>
    <w:rsid w:val="21792BD6"/>
    <w:rsid w:val="23AF2F6B"/>
    <w:rsid w:val="23B11434"/>
    <w:rsid w:val="26A77786"/>
    <w:rsid w:val="272E65A5"/>
    <w:rsid w:val="276812BD"/>
    <w:rsid w:val="2A405B94"/>
    <w:rsid w:val="2BF12F75"/>
    <w:rsid w:val="2CE21F74"/>
    <w:rsid w:val="306C39B6"/>
    <w:rsid w:val="31E123CE"/>
    <w:rsid w:val="32196044"/>
    <w:rsid w:val="363B6C35"/>
    <w:rsid w:val="3A46216F"/>
    <w:rsid w:val="3A664CB6"/>
    <w:rsid w:val="3B451DC3"/>
    <w:rsid w:val="3BCB0F6D"/>
    <w:rsid w:val="3D61121D"/>
    <w:rsid w:val="3E9C586D"/>
    <w:rsid w:val="3FD613F1"/>
    <w:rsid w:val="442258C9"/>
    <w:rsid w:val="44435340"/>
    <w:rsid w:val="4796703E"/>
    <w:rsid w:val="484A4D63"/>
    <w:rsid w:val="48FA5CDC"/>
    <w:rsid w:val="492C6DE5"/>
    <w:rsid w:val="498223CF"/>
    <w:rsid w:val="4B1B489A"/>
    <w:rsid w:val="4BEE04A7"/>
    <w:rsid w:val="4BEF7DBC"/>
    <w:rsid w:val="4FCC23EF"/>
    <w:rsid w:val="4FD97282"/>
    <w:rsid w:val="52F14480"/>
    <w:rsid w:val="54B23C16"/>
    <w:rsid w:val="5558503B"/>
    <w:rsid w:val="56156826"/>
    <w:rsid w:val="569D5A98"/>
    <w:rsid w:val="57460D2C"/>
    <w:rsid w:val="575243D7"/>
    <w:rsid w:val="57845E29"/>
    <w:rsid w:val="57C00CE3"/>
    <w:rsid w:val="5C6B5D5E"/>
    <w:rsid w:val="5D0A0EF9"/>
    <w:rsid w:val="5D346AEB"/>
    <w:rsid w:val="5D9E7F8F"/>
    <w:rsid w:val="5E6938C5"/>
    <w:rsid w:val="5EAB6906"/>
    <w:rsid w:val="65AA1DC3"/>
    <w:rsid w:val="65D96012"/>
    <w:rsid w:val="665E55E5"/>
    <w:rsid w:val="68C22642"/>
    <w:rsid w:val="68CF2F85"/>
    <w:rsid w:val="69DD5F59"/>
    <w:rsid w:val="69F504D4"/>
    <w:rsid w:val="6E0277EA"/>
    <w:rsid w:val="765C43A7"/>
    <w:rsid w:val="76C177CF"/>
    <w:rsid w:val="774E2F9D"/>
    <w:rsid w:val="7A332AEF"/>
    <w:rsid w:val="7AF602B8"/>
    <w:rsid w:val="7C97220E"/>
    <w:rsid w:val="7E535B1B"/>
    <w:rsid w:val="7E805B90"/>
    <w:rsid w:val="7EA065A7"/>
    <w:rsid w:val="7F50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7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72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2FBB"/>
    <w:rPr>
      <w:b/>
      <w:bCs/>
    </w:rPr>
  </w:style>
  <w:style w:type="character" w:styleId="a7">
    <w:name w:val="FollowedHyperlink"/>
    <w:basedOn w:val="a0"/>
    <w:uiPriority w:val="99"/>
    <w:unhideWhenUsed/>
    <w:qFormat/>
    <w:rsid w:val="00472FBB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472F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72F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2FB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72FBB"/>
  </w:style>
  <w:style w:type="paragraph" w:customStyle="1" w:styleId="m">
    <w:name w:val="m"/>
    <w:basedOn w:val="a"/>
    <w:qFormat/>
    <w:rsid w:val="00472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s">
    <w:name w:val="css"/>
    <w:basedOn w:val="a0"/>
    <w:qFormat/>
    <w:rsid w:val="00472FBB"/>
  </w:style>
  <w:style w:type="character" w:customStyle="1" w:styleId="ca-21">
    <w:name w:val="ca-21"/>
    <w:basedOn w:val="a0"/>
    <w:qFormat/>
    <w:rsid w:val="00472FBB"/>
    <w:rPr>
      <w:rFonts w:ascii="宋体" w:eastAsia="宋体" w:hAnsi="宋体" w:hint="eastAsia"/>
      <w:sz w:val="21"/>
      <w:szCs w:val="21"/>
    </w:rPr>
  </w:style>
  <w:style w:type="character" w:styleId="a9">
    <w:name w:val="Emphasis"/>
    <w:basedOn w:val="a0"/>
    <w:uiPriority w:val="20"/>
    <w:qFormat/>
    <w:rsid w:val="00195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>Www.SangSan.Cn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Windows 用户</cp:lastModifiedBy>
  <cp:revision>39</cp:revision>
  <dcterms:created xsi:type="dcterms:W3CDTF">2016-10-19T02:36:00Z</dcterms:created>
  <dcterms:modified xsi:type="dcterms:W3CDTF">2018-09-18T09:10:00Z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